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8C2E9" w14:textId="77777777" w:rsidR="003154A2" w:rsidRPr="00C21AD2" w:rsidRDefault="003154A2" w:rsidP="00C21AD2">
      <w:pPr>
        <w:spacing w:before="120" w:after="120" w:line="360" w:lineRule="auto"/>
        <w:jc w:val="center"/>
        <w:rPr>
          <w:rFonts w:ascii="Arial" w:hAnsi="Arial" w:cs="Arial"/>
          <w:sz w:val="28"/>
          <w:szCs w:val="28"/>
        </w:rPr>
      </w:pPr>
      <w:r w:rsidRPr="00C21AD2">
        <w:rPr>
          <w:rFonts w:ascii="Arial" w:hAnsi="Arial" w:cs="Arial"/>
          <w:b/>
          <w:sz w:val="28"/>
          <w:szCs w:val="28"/>
        </w:rPr>
        <w:t xml:space="preserve">PROGRAMA </w:t>
      </w:r>
      <w:r w:rsidR="00404B74" w:rsidRPr="00C21AD2">
        <w:rPr>
          <w:rFonts w:ascii="Arial" w:hAnsi="Arial" w:cs="Arial"/>
          <w:b/>
          <w:sz w:val="28"/>
          <w:szCs w:val="28"/>
        </w:rPr>
        <w:t>45D</w:t>
      </w:r>
      <w:r w:rsidR="0022529C" w:rsidRPr="00C21AD2">
        <w:rPr>
          <w:rFonts w:ascii="Arial" w:hAnsi="Arial" w:cs="Arial"/>
          <w:b/>
          <w:sz w:val="28"/>
          <w:szCs w:val="28"/>
        </w:rPr>
        <w:t>B</w:t>
      </w:r>
    </w:p>
    <w:p w14:paraId="10A8C2EB" w14:textId="0126DC98" w:rsidR="003154A2" w:rsidRPr="00381754" w:rsidRDefault="00FD16C1" w:rsidP="007B6172">
      <w:pPr>
        <w:spacing w:before="120" w:after="120" w:line="360" w:lineRule="auto"/>
        <w:jc w:val="center"/>
        <w:rPr>
          <w:rFonts w:ascii="Arial" w:hAnsi="Arial" w:cs="Arial"/>
          <w:b/>
          <w:sz w:val="22"/>
          <w:szCs w:val="22"/>
        </w:rPr>
      </w:pPr>
      <w:r w:rsidRPr="00381754">
        <w:rPr>
          <w:rFonts w:ascii="Arial" w:hAnsi="Arial" w:cs="Arial"/>
          <w:b/>
          <w:sz w:val="22"/>
          <w:szCs w:val="22"/>
        </w:rPr>
        <w:t>C</w:t>
      </w:r>
      <w:r w:rsidR="000A78DF">
        <w:rPr>
          <w:rFonts w:ascii="Arial" w:hAnsi="Arial" w:cs="Arial"/>
          <w:b/>
          <w:sz w:val="22"/>
          <w:szCs w:val="22"/>
        </w:rPr>
        <w:t>0</w:t>
      </w:r>
      <w:r w:rsidRPr="00381754">
        <w:rPr>
          <w:rFonts w:ascii="Arial" w:hAnsi="Arial" w:cs="Arial"/>
          <w:b/>
          <w:sz w:val="22"/>
          <w:szCs w:val="22"/>
        </w:rPr>
        <w:t>4</w:t>
      </w:r>
      <w:r w:rsidR="000A78DF">
        <w:rPr>
          <w:rFonts w:ascii="Arial" w:hAnsi="Arial" w:cs="Arial"/>
          <w:b/>
          <w:sz w:val="22"/>
          <w:szCs w:val="22"/>
        </w:rPr>
        <w:t>.</w:t>
      </w:r>
      <w:r w:rsidRPr="00381754">
        <w:rPr>
          <w:rFonts w:ascii="Arial" w:hAnsi="Arial" w:cs="Arial"/>
          <w:b/>
          <w:sz w:val="22"/>
          <w:szCs w:val="22"/>
        </w:rPr>
        <w:t>I</w:t>
      </w:r>
      <w:r w:rsidR="000A78DF">
        <w:rPr>
          <w:rFonts w:ascii="Arial" w:hAnsi="Arial" w:cs="Arial"/>
          <w:b/>
          <w:sz w:val="22"/>
          <w:szCs w:val="22"/>
        </w:rPr>
        <w:t>0</w:t>
      </w:r>
      <w:r w:rsidRPr="00381754">
        <w:rPr>
          <w:rFonts w:ascii="Arial" w:hAnsi="Arial" w:cs="Arial"/>
          <w:b/>
          <w:sz w:val="22"/>
          <w:szCs w:val="22"/>
        </w:rPr>
        <w:t>2 CONSERVACIÓN DE LA BIODIVERSIDAD TERRESTRE Y MARINA</w:t>
      </w:r>
    </w:p>
    <w:p w14:paraId="10A8C2EE" w14:textId="7DF5B0F6" w:rsidR="00517824" w:rsidRPr="00517824" w:rsidRDefault="00517824" w:rsidP="007B6172">
      <w:pPr>
        <w:spacing w:before="120" w:after="120" w:line="360" w:lineRule="auto"/>
        <w:jc w:val="both"/>
        <w:rPr>
          <w:rFonts w:ascii="Arial" w:hAnsi="Arial" w:cs="Arial"/>
          <w:b/>
          <w:sz w:val="22"/>
          <w:szCs w:val="22"/>
        </w:rPr>
      </w:pPr>
      <w:r w:rsidRPr="00517824">
        <w:rPr>
          <w:rFonts w:ascii="Arial" w:hAnsi="Arial" w:cs="Arial"/>
          <w:b/>
          <w:sz w:val="22"/>
          <w:szCs w:val="22"/>
        </w:rPr>
        <w:t xml:space="preserve">1. </w:t>
      </w:r>
      <w:r w:rsidR="00AB3BD7" w:rsidRPr="00517824">
        <w:rPr>
          <w:rFonts w:ascii="Arial" w:hAnsi="Arial" w:cs="Arial"/>
          <w:b/>
          <w:sz w:val="22"/>
          <w:szCs w:val="22"/>
        </w:rPr>
        <w:t xml:space="preserve">DENOMINACIÓN DEL COMPONENTE </w:t>
      </w:r>
    </w:p>
    <w:p w14:paraId="1F7A088D" w14:textId="3CD555BA" w:rsidR="00AB3BD7" w:rsidRDefault="00AB3BD7" w:rsidP="007B6172">
      <w:pPr>
        <w:spacing w:before="120" w:after="120" w:line="360" w:lineRule="auto"/>
        <w:ind w:firstLine="708"/>
        <w:jc w:val="both"/>
        <w:rPr>
          <w:rFonts w:ascii="Arial" w:hAnsi="Arial" w:cs="Arial"/>
          <w:sz w:val="22"/>
          <w:szCs w:val="22"/>
        </w:rPr>
      </w:pPr>
      <w:r w:rsidRPr="00AB3BD7">
        <w:rPr>
          <w:rFonts w:ascii="Arial" w:hAnsi="Arial" w:cs="Arial"/>
          <w:sz w:val="22"/>
          <w:szCs w:val="22"/>
        </w:rPr>
        <w:t>Conservación y restauración de ecosistemas marinos y terrestres y su biodiversidad</w:t>
      </w:r>
      <w:r>
        <w:rPr>
          <w:rFonts w:ascii="Arial" w:hAnsi="Arial" w:cs="Arial"/>
          <w:sz w:val="22"/>
          <w:szCs w:val="22"/>
        </w:rPr>
        <w:t>.</w:t>
      </w:r>
    </w:p>
    <w:p w14:paraId="114904C2" w14:textId="323C26B6" w:rsidR="00362650" w:rsidRDefault="00517824" w:rsidP="007B6172">
      <w:pPr>
        <w:spacing w:before="120" w:after="120" w:line="360" w:lineRule="auto"/>
        <w:jc w:val="both"/>
        <w:rPr>
          <w:rFonts w:ascii="Arial" w:hAnsi="Arial" w:cs="Arial"/>
          <w:b/>
          <w:sz w:val="22"/>
          <w:szCs w:val="22"/>
        </w:rPr>
      </w:pPr>
      <w:r w:rsidRPr="00517824">
        <w:rPr>
          <w:rFonts w:ascii="Arial" w:hAnsi="Arial" w:cs="Arial"/>
          <w:b/>
          <w:sz w:val="22"/>
          <w:szCs w:val="22"/>
        </w:rPr>
        <w:t xml:space="preserve">2. </w:t>
      </w:r>
      <w:r w:rsidR="00362650" w:rsidRPr="00517824">
        <w:rPr>
          <w:rFonts w:ascii="Arial" w:hAnsi="Arial" w:cs="Arial"/>
          <w:b/>
          <w:sz w:val="22"/>
          <w:szCs w:val="22"/>
        </w:rPr>
        <w:t>DESCRIPCIÓN GENERAL DEL COMPONENTE</w:t>
      </w:r>
    </w:p>
    <w:p w14:paraId="10A8C2F2" w14:textId="77777777" w:rsidR="00404B74" w:rsidRDefault="00404B74" w:rsidP="007B6172">
      <w:pPr>
        <w:spacing w:before="120" w:after="120" w:line="360" w:lineRule="auto"/>
        <w:ind w:firstLine="708"/>
        <w:jc w:val="both"/>
        <w:rPr>
          <w:rFonts w:ascii="Arial" w:hAnsi="Arial" w:cs="Arial"/>
          <w:sz w:val="22"/>
          <w:szCs w:val="22"/>
        </w:rPr>
      </w:pPr>
      <w:r w:rsidRPr="00404B74">
        <w:rPr>
          <w:rFonts w:ascii="Arial" w:hAnsi="Arial" w:cs="Arial"/>
          <w:sz w:val="22"/>
          <w:szCs w:val="22"/>
        </w:rPr>
        <w:t xml:space="preserve">Encuadrado en la política palanca nº 2, “Infraestructuras y ecosistemas </w:t>
      </w:r>
      <w:proofErr w:type="spellStart"/>
      <w:r w:rsidRPr="00404B74">
        <w:rPr>
          <w:rFonts w:ascii="Arial" w:hAnsi="Arial" w:cs="Arial"/>
          <w:sz w:val="22"/>
          <w:szCs w:val="22"/>
        </w:rPr>
        <w:t>resilientes</w:t>
      </w:r>
      <w:proofErr w:type="spellEnd"/>
      <w:r w:rsidRPr="00404B74">
        <w:rPr>
          <w:rFonts w:ascii="Arial" w:hAnsi="Arial" w:cs="Arial"/>
          <w:sz w:val="22"/>
          <w:szCs w:val="22"/>
        </w:rPr>
        <w:t xml:space="preserve">”, tiene una dotación de 1.642 M€ y se estructura en 3 reformas sin dotación económica: Conservación de la biodiversidad terrestre y marina, Restauración de ecosistemas e infraestructuras verdes y Gestión Forestal Sostenible, apoyadas por 4 inversiones con las siguientes dotaciones: </w:t>
      </w:r>
    </w:p>
    <w:p w14:paraId="10A8C2F3" w14:textId="4AC4D0D7" w:rsidR="00404B74" w:rsidRPr="00C21AD2" w:rsidRDefault="00404B74" w:rsidP="007B6172">
      <w:pPr>
        <w:pStyle w:val="Prrafodelista"/>
        <w:numPr>
          <w:ilvl w:val="0"/>
          <w:numId w:val="13"/>
        </w:numPr>
        <w:spacing w:before="120" w:after="120" w:line="360" w:lineRule="auto"/>
        <w:contextualSpacing w:val="0"/>
        <w:jc w:val="both"/>
        <w:rPr>
          <w:rFonts w:ascii="Arial" w:hAnsi="Arial" w:cs="Arial"/>
          <w:sz w:val="22"/>
          <w:szCs w:val="22"/>
        </w:rPr>
      </w:pPr>
      <w:r w:rsidRPr="00C21AD2">
        <w:rPr>
          <w:rFonts w:ascii="Arial" w:hAnsi="Arial" w:cs="Arial"/>
          <w:sz w:val="22"/>
          <w:szCs w:val="22"/>
        </w:rPr>
        <w:t>I01. Digitalización y conocimiento del patrimonio natural</w:t>
      </w:r>
    </w:p>
    <w:p w14:paraId="10A8C2F4" w14:textId="2297C582" w:rsidR="00404B74" w:rsidRPr="00C21AD2" w:rsidRDefault="00404B74" w:rsidP="007B6172">
      <w:pPr>
        <w:pStyle w:val="Prrafodelista"/>
        <w:numPr>
          <w:ilvl w:val="0"/>
          <w:numId w:val="13"/>
        </w:numPr>
        <w:spacing w:before="120" w:after="120" w:line="360" w:lineRule="auto"/>
        <w:contextualSpacing w:val="0"/>
        <w:jc w:val="both"/>
        <w:rPr>
          <w:rFonts w:ascii="Arial" w:hAnsi="Arial" w:cs="Arial"/>
          <w:sz w:val="22"/>
          <w:szCs w:val="22"/>
        </w:rPr>
      </w:pPr>
      <w:r w:rsidRPr="00C21AD2">
        <w:rPr>
          <w:rFonts w:ascii="Arial" w:hAnsi="Arial" w:cs="Arial"/>
          <w:sz w:val="22"/>
          <w:szCs w:val="22"/>
        </w:rPr>
        <w:t>I02. Conservación de la biodiversidad terrestre y marina</w:t>
      </w:r>
    </w:p>
    <w:p w14:paraId="10A8C2F5" w14:textId="3380D129" w:rsidR="00404B74" w:rsidRPr="00C21AD2" w:rsidRDefault="00404B74" w:rsidP="007B6172">
      <w:pPr>
        <w:pStyle w:val="Prrafodelista"/>
        <w:numPr>
          <w:ilvl w:val="0"/>
          <w:numId w:val="13"/>
        </w:numPr>
        <w:spacing w:before="120" w:after="120" w:line="360" w:lineRule="auto"/>
        <w:contextualSpacing w:val="0"/>
        <w:jc w:val="both"/>
        <w:rPr>
          <w:rFonts w:ascii="Arial" w:hAnsi="Arial" w:cs="Arial"/>
          <w:sz w:val="22"/>
          <w:szCs w:val="22"/>
        </w:rPr>
      </w:pPr>
      <w:r w:rsidRPr="00C21AD2">
        <w:rPr>
          <w:rFonts w:ascii="Arial" w:hAnsi="Arial" w:cs="Arial"/>
          <w:sz w:val="22"/>
          <w:szCs w:val="22"/>
        </w:rPr>
        <w:t>I03. Restauración de ecosistemas e infraestructura verde</w:t>
      </w:r>
    </w:p>
    <w:p w14:paraId="10A8C2F6" w14:textId="6FE4EFED" w:rsidR="00404B74" w:rsidRPr="00C21AD2" w:rsidRDefault="00404B74" w:rsidP="007B6172">
      <w:pPr>
        <w:pStyle w:val="Prrafodelista"/>
        <w:numPr>
          <w:ilvl w:val="0"/>
          <w:numId w:val="14"/>
        </w:numPr>
        <w:spacing w:before="120" w:after="120" w:line="360" w:lineRule="auto"/>
        <w:contextualSpacing w:val="0"/>
        <w:jc w:val="both"/>
        <w:rPr>
          <w:rFonts w:ascii="Arial" w:hAnsi="Arial" w:cs="Arial"/>
          <w:sz w:val="22"/>
          <w:szCs w:val="22"/>
        </w:rPr>
      </w:pPr>
      <w:r w:rsidRPr="00C21AD2">
        <w:rPr>
          <w:rFonts w:ascii="Arial" w:hAnsi="Arial" w:cs="Arial"/>
          <w:sz w:val="22"/>
          <w:szCs w:val="22"/>
        </w:rPr>
        <w:t>I04. Gestión Forestal Sostenible</w:t>
      </w:r>
      <w:r w:rsidR="00362650" w:rsidRPr="00C21AD2">
        <w:rPr>
          <w:rFonts w:ascii="Arial" w:hAnsi="Arial" w:cs="Arial"/>
          <w:sz w:val="22"/>
          <w:szCs w:val="22"/>
        </w:rPr>
        <w:t>.</w:t>
      </w:r>
    </w:p>
    <w:p w14:paraId="10A8C2F7" w14:textId="0EB2FA04" w:rsidR="00404B74" w:rsidRDefault="00404B74" w:rsidP="007B6172">
      <w:pPr>
        <w:spacing w:before="120" w:after="120" w:line="360" w:lineRule="auto"/>
        <w:ind w:firstLine="708"/>
        <w:jc w:val="both"/>
        <w:rPr>
          <w:rFonts w:ascii="Arial" w:hAnsi="Arial" w:cs="Arial"/>
          <w:sz w:val="22"/>
          <w:szCs w:val="22"/>
        </w:rPr>
      </w:pPr>
      <w:r w:rsidRPr="00404B74">
        <w:rPr>
          <w:rFonts w:ascii="Arial" w:hAnsi="Arial" w:cs="Arial"/>
          <w:sz w:val="22"/>
          <w:szCs w:val="22"/>
        </w:rPr>
        <w:t xml:space="preserve">Supone la elaboración y aplicación de varias estrategias para alcanzar un buen estado de conservación de los ecosistemas, tanto marinos como terrestres, mediante la restauración ecológica cuando sea necesaria, garantizando un uso sostenible de recursos naturales y preservación y mejora de sus servicios </w:t>
      </w:r>
      <w:proofErr w:type="spellStart"/>
      <w:r w:rsidRPr="00404B74">
        <w:rPr>
          <w:rFonts w:ascii="Arial" w:hAnsi="Arial" w:cs="Arial"/>
          <w:sz w:val="22"/>
          <w:szCs w:val="22"/>
        </w:rPr>
        <w:t>ecosistémicos</w:t>
      </w:r>
      <w:proofErr w:type="spellEnd"/>
      <w:r w:rsidRPr="00404B74">
        <w:rPr>
          <w:rFonts w:ascii="Arial" w:hAnsi="Arial" w:cs="Arial"/>
          <w:sz w:val="22"/>
          <w:szCs w:val="22"/>
        </w:rPr>
        <w:t xml:space="preserve">, lo que constituye al mismo tiempo una fuente de riqueza local y de generación de oportunidades en zonas en declive demográfico. </w:t>
      </w:r>
    </w:p>
    <w:p w14:paraId="10A8C2F8" w14:textId="1C009B27" w:rsidR="00404B74" w:rsidRDefault="00404B74" w:rsidP="007B6172">
      <w:pPr>
        <w:spacing w:before="120" w:after="120" w:line="360" w:lineRule="auto"/>
        <w:ind w:firstLine="708"/>
        <w:jc w:val="both"/>
        <w:rPr>
          <w:rFonts w:ascii="Arial" w:hAnsi="Arial" w:cs="Arial"/>
          <w:sz w:val="22"/>
          <w:szCs w:val="22"/>
        </w:rPr>
      </w:pPr>
      <w:r w:rsidRPr="00404B74">
        <w:rPr>
          <w:rFonts w:ascii="Arial" w:hAnsi="Arial" w:cs="Arial"/>
          <w:sz w:val="22"/>
          <w:szCs w:val="22"/>
        </w:rPr>
        <w:t>Cuenta con 6 hitos y 6 objetivos y un periodo de implementación que abarca hasta el 30 de junio de 2026.</w:t>
      </w:r>
    </w:p>
    <w:p w14:paraId="10A8C2F9" w14:textId="327C015F" w:rsidR="00991697" w:rsidRDefault="00404B74" w:rsidP="007B6172">
      <w:pPr>
        <w:spacing w:before="120" w:after="120" w:line="360" w:lineRule="auto"/>
        <w:ind w:firstLine="708"/>
        <w:jc w:val="both"/>
        <w:rPr>
          <w:rFonts w:ascii="Arial" w:hAnsi="Arial" w:cs="Arial"/>
          <w:sz w:val="22"/>
          <w:szCs w:val="22"/>
        </w:rPr>
      </w:pPr>
      <w:r w:rsidRPr="00404B74">
        <w:rPr>
          <w:rFonts w:ascii="Arial" w:hAnsi="Arial" w:cs="Arial"/>
          <w:sz w:val="22"/>
          <w:szCs w:val="22"/>
        </w:rPr>
        <w:t>Su ejecución corre a cargo de las comunidades autónomas y las ciudades de Ceuta y Melilla, la Dirección General de Biodiversidad, Bosques y Desertificación, el O.A. Parques Nacionales, la Fundación Biodiversidad, la Secretaría General para el Reto Demográfico (DG Políticas contra la Despoblación) Dirección General de etc.), además de algunas actuaciones de menor entidad por parte de otras entidades de la AGE.</w:t>
      </w:r>
    </w:p>
    <w:p w14:paraId="258C78B9" w14:textId="3574E90F" w:rsidR="00362650" w:rsidRDefault="00517824" w:rsidP="007B6172">
      <w:pPr>
        <w:spacing w:before="120" w:after="120" w:line="360" w:lineRule="auto"/>
        <w:jc w:val="both"/>
        <w:rPr>
          <w:rFonts w:ascii="Arial" w:hAnsi="Arial" w:cs="Arial"/>
          <w:b/>
          <w:sz w:val="22"/>
          <w:szCs w:val="22"/>
        </w:rPr>
      </w:pPr>
      <w:r w:rsidRPr="00517824">
        <w:rPr>
          <w:rFonts w:ascii="Arial" w:hAnsi="Arial" w:cs="Arial"/>
          <w:b/>
          <w:sz w:val="22"/>
          <w:szCs w:val="22"/>
        </w:rPr>
        <w:t xml:space="preserve">3. </w:t>
      </w:r>
      <w:r w:rsidR="00362650" w:rsidRPr="00517824">
        <w:rPr>
          <w:rFonts w:ascii="Arial" w:hAnsi="Arial" w:cs="Arial"/>
          <w:b/>
          <w:sz w:val="22"/>
          <w:szCs w:val="22"/>
        </w:rPr>
        <w:t>PRINCIPALES OBJETIVOS DEL COMPONENTE</w:t>
      </w:r>
    </w:p>
    <w:p w14:paraId="10A8C2FC" w14:textId="77777777" w:rsidR="00517824" w:rsidRPr="00517824" w:rsidRDefault="009B4750" w:rsidP="007B6172">
      <w:pPr>
        <w:spacing w:before="120" w:after="120" w:line="360" w:lineRule="auto"/>
        <w:ind w:firstLine="708"/>
        <w:jc w:val="both"/>
        <w:rPr>
          <w:rFonts w:ascii="Arial" w:hAnsi="Arial" w:cs="Arial"/>
          <w:sz w:val="22"/>
          <w:szCs w:val="22"/>
        </w:rPr>
      </w:pPr>
      <w:r w:rsidRPr="009B4750">
        <w:rPr>
          <w:rFonts w:ascii="Arial" w:hAnsi="Arial" w:cs="Arial"/>
          <w:sz w:val="22"/>
          <w:szCs w:val="22"/>
        </w:rPr>
        <w:t xml:space="preserve">Alcanzar un buen estado de conservación de los ecosistemas mediante su restauración ecológica cuando sea necesaria, y revertir la pérdida de biodiversidad, </w:t>
      </w:r>
      <w:r w:rsidRPr="009B4750">
        <w:rPr>
          <w:rFonts w:ascii="Arial" w:hAnsi="Arial" w:cs="Arial"/>
          <w:sz w:val="22"/>
          <w:szCs w:val="22"/>
        </w:rPr>
        <w:lastRenderedPageBreak/>
        <w:t xml:space="preserve">garantizando un uso sostenible de los recursos naturales y la preservación y mejora de sus servicios </w:t>
      </w:r>
      <w:proofErr w:type="spellStart"/>
      <w:r w:rsidRPr="009B4750">
        <w:rPr>
          <w:rFonts w:ascii="Arial" w:hAnsi="Arial" w:cs="Arial"/>
          <w:sz w:val="22"/>
          <w:szCs w:val="22"/>
        </w:rPr>
        <w:t>ecosistémicos</w:t>
      </w:r>
      <w:proofErr w:type="spellEnd"/>
      <w:r>
        <w:rPr>
          <w:rFonts w:ascii="Arial" w:hAnsi="Arial" w:cs="Arial"/>
          <w:sz w:val="22"/>
          <w:szCs w:val="22"/>
        </w:rPr>
        <w:t>.</w:t>
      </w:r>
    </w:p>
    <w:p w14:paraId="4CFA4FFA" w14:textId="232250D1" w:rsidR="00362650" w:rsidRDefault="00517824" w:rsidP="007B6172">
      <w:pPr>
        <w:spacing w:before="120" w:after="120" w:line="360" w:lineRule="auto"/>
        <w:jc w:val="both"/>
        <w:rPr>
          <w:rFonts w:ascii="Arial" w:hAnsi="Arial" w:cs="Arial"/>
          <w:b/>
          <w:sz w:val="22"/>
          <w:szCs w:val="22"/>
        </w:rPr>
      </w:pPr>
      <w:r w:rsidRPr="00517824">
        <w:rPr>
          <w:rFonts w:ascii="Arial" w:hAnsi="Arial" w:cs="Arial"/>
          <w:b/>
          <w:sz w:val="22"/>
          <w:szCs w:val="22"/>
        </w:rPr>
        <w:t xml:space="preserve">4. </w:t>
      </w:r>
      <w:r w:rsidR="00362650" w:rsidRPr="00517824">
        <w:rPr>
          <w:rFonts w:ascii="Arial" w:hAnsi="Arial" w:cs="Arial"/>
          <w:b/>
          <w:sz w:val="22"/>
          <w:szCs w:val="22"/>
        </w:rPr>
        <w:t>DESCRIPCIÓN DE LA INVERSIÓN</w:t>
      </w:r>
    </w:p>
    <w:p w14:paraId="10A8C2FF" w14:textId="77777777" w:rsidR="006D21C9" w:rsidRPr="006D21C9" w:rsidRDefault="006D21C9" w:rsidP="007B6172">
      <w:pPr>
        <w:spacing w:before="120" w:after="120" w:line="360" w:lineRule="auto"/>
        <w:ind w:firstLine="708"/>
        <w:jc w:val="both"/>
        <w:rPr>
          <w:rFonts w:ascii="Arial" w:hAnsi="Arial" w:cs="Arial"/>
          <w:sz w:val="22"/>
          <w:szCs w:val="22"/>
        </w:rPr>
      </w:pPr>
      <w:r w:rsidRPr="006D21C9">
        <w:rPr>
          <w:rFonts w:ascii="Arial" w:hAnsi="Arial" w:cs="Arial"/>
          <w:sz w:val="22"/>
          <w:szCs w:val="22"/>
        </w:rPr>
        <w:t>Esta inversión</w:t>
      </w:r>
      <w:r w:rsidR="00180F04">
        <w:rPr>
          <w:rFonts w:ascii="Arial" w:hAnsi="Arial" w:cs="Arial"/>
          <w:sz w:val="22"/>
          <w:szCs w:val="22"/>
        </w:rPr>
        <w:t xml:space="preserve"> “</w:t>
      </w:r>
      <w:r w:rsidR="00180F04" w:rsidRPr="00180F04">
        <w:rPr>
          <w:rFonts w:ascii="Arial" w:hAnsi="Arial" w:cs="Arial"/>
          <w:sz w:val="22"/>
          <w:szCs w:val="22"/>
        </w:rPr>
        <w:t>Conservación de la biodiversidad terrestre y marina”</w:t>
      </w:r>
      <w:r w:rsidRPr="006D21C9">
        <w:rPr>
          <w:rFonts w:ascii="Arial" w:hAnsi="Arial" w:cs="Arial"/>
          <w:sz w:val="22"/>
          <w:szCs w:val="22"/>
        </w:rPr>
        <w:t xml:space="preserve"> comprenderá un conjunto de inversiones directas y líneas de subvención para la conservación de la biodiversidad terrestre y marina. Incluirá cinco líneas de actuación, que estarán en consonancia con la reforma 1:</w:t>
      </w:r>
    </w:p>
    <w:p w14:paraId="10A8C300" w14:textId="13667465" w:rsidR="006D21C9" w:rsidRPr="00C21AD2" w:rsidRDefault="006D21C9" w:rsidP="007B6172">
      <w:pPr>
        <w:pStyle w:val="Prrafodelista"/>
        <w:numPr>
          <w:ilvl w:val="0"/>
          <w:numId w:val="15"/>
        </w:numPr>
        <w:spacing w:before="120" w:after="120" w:line="360" w:lineRule="auto"/>
        <w:ind w:hanging="294"/>
        <w:contextualSpacing w:val="0"/>
        <w:jc w:val="both"/>
        <w:rPr>
          <w:rFonts w:ascii="Arial" w:hAnsi="Arial" w:cs="Arial"/>
          <w:sz w:val="22"/>
          <w:szCs w:val="22"/>
        </w:rPr>
      </w:pPr>
      <w:r w:rsidRPr="00C21AD2">
        <w:rPr>
          <w:rFonts w:ascii="Arial" w:hAnsi="Arial" w:cs="Arial"/>
          <w:sz w:val="22"/>
          <w:szCs w:val="22"/>
        </w:rPr>
        <w:t>Conservación de la biodiversidad terrestre, mejorando el estado de conservación de especies y hábitats, previniendo la mortalidad y realizando actuaciones de control y erradicación de especies exóticas invasoras.</w:t>
      </w:r>
    </w:p>
    <w:p w14:paraId="10A8C301" w14:textId="4F0A482E" w:rsidR="006D21C9" w:rsidRPr="00C21AD2" w:rsidRDefault="006D21C9" w:rsidP="007B6172">
      <w:pPr>
        <w:pStyle w:val="Prrafodelista"/>
        <w:numPr>
          <w:ilvl w:val="0"/>
          <w:numId w:val="15"/>
        </w:numPr>
        <w:spacing w:before="120" w:after="120" w:line="360" w:lineRule="auto"/>
        <w:ind w:hanging="294"/>
        <w:contextualSpacing w:val="0"/>
        <w:jc w:val="both"/>
        <w:rPr>
          <w:rFonts w:ascii="Arial" w:hAnsi="Arial" w:cs="Arial"/>
          <w:sz w:val="22"/>
          <w:szCs w:val="22"/>
        </w:rPr>
      </w:pPr>
      <w:r w:rsidRPr="00C21AD2">
        <w:rPr>
          <w:rFonts w:ascii="Arial" w:hAnsi="Arial" w:cs="Arial"/>
          <w:sz w:val="22"/>
          <w:szCs w:val="22"/>
        </w:rPr>
        <w:t>Mejora de infraestructuras, con actuaciones como la dotación, renovación y mejora de las instalaciones e infraestructuras asociadas a la gestión del patrimonio natural, así como actuaciones de sensibilización, puesta en valor y difusión de la importancia de la conservación de la biodiversidad para la salud y bienestar del ser humano.</w:t>
      </w:r>
    </w:p>
    <w:p w14:paraId="10A8C302" w14:textId="2991A2FE" w:rsidR="006D21C9" w:rsidRPr="00C21AD2" w:rsidRDefault="006D21C9" w:rsidP="007B6172">
      <w:pPr>
        <w:pStyle w:val="Prrafodelista"/>
        <w:numPr>
          <w:ilvl w:val="0"/>
          <w:numId w:val="15"/>
        </w:numPr>
        <w:spacing w:before="120" w:after="120" w:line="360" w:lineRule="auto"/>
        <w:ind w:hanging="294"/>
        <w:contextualSpacing w:val="0"/>
        <w:jc w:val="both"/>
        <w:rPr>
          <w:rFonts w:ascii="Arial" w:hAnsi="Arial" w:cs="Arial"/>
          <w:sz w:val="22"/>
          <w:szCs w:val="22"/>
        </w:rPr>
      </w:pPr>
      <w:r w:rsidRPr="00C21AD2">
        <w:rPr>
          <w:rFonts w:ascii="Arial" w:hAnsi="Arial" w:cs="Arial"/>
          <w:sz w:val="22"/>
          <w:szCs w:val="22"/>
        </w:rPr>
        <w:t>Conservación de la biodiversidad marina, para lo que se establecerá un plan de conservación para el 30 % de la superficie marina para 2030. Esta inversión protegerá el 18 % del territorio marítimo español para 2025.</w:t>
      </w:r>
    </w:p>
    <w:p w14:paraId="10A8C303" w14:textId="3C2CE71B" w:rsidR="006D21C9" w:rsidRPr="00C21AD2" w:rsidRDefault="006D21C9" w:rsidP="007B6172">
      <w:pPr>
        <w:pStyle w:val="Prrafodelista"/>
        <w:numPr>
          <w:ilvl w:val="0"/>
          <w:numId w:val="15"/>
        </w:numPr>
        <w:spacing w:before="120" w:after="120" w:line="360" w:lineRule="auto"/>
        <w:ind w:hanging="294"/>
        <w:contextualSpacing w:val="0"/>
        <w:jc w:val="both"/>
        <w:rPr>
          <w:rFonts w:ascii="Arial" w:hAnsi="Arial" w:cs="Arial"/>
          <w:sz w:val="22"/>
          <w:szCs w:val="22"/>
        </w:rPr>
      </w:pPr>
      <w:r w:rsidRPr="00C21AD2">
        <w:rPr>
          <w:rFonts w:ascii="Arial" w:hAnsi="Arial" w:cs="Arial"/>
          <w:sz w:val="22"/>
          <w:szCs w:val="22"/>
        </w:rPr>
        <w:t>Recuperación de humedales, mediante actuaciones de conservación, mejora y restauración de humedales y en particular las ligadas al Plan de Conservación y Restauración de Humedales previsto en la reforma 2.</w:t>
      </w:r>
    </w:p>
    <w:p w14:paraId="1E7211D2" w14:textId="77777777" w:rsidR="00C21AD2" w:rsidRDefault="006D21C9" w:rsidP="007B6172">
      <w:pPr>
        <w:pStyle w:val="Prrafodelista"/>
        <w:numPr>
          <w:ilvl w:val="0"/>
          <w:numId w:val="15"/>
        </w:numPr>
        <w:spacing w:before="120" w:after="120" w:line="360" w:lineRule="auto"/>
        <w:ind w:hanging="294"/>
        <w:contextualSpacing w:val="0"/>
        <w:jc w:val="both"/>
        <w:rPr>
          <w:rFonts w:ascii="Arial" w:hAnsi="Arial" w:cs="Arial"/>
          <w:sz w:val="22"/>
          <w:szCs w:val="22"/>
        </w:rPr>
      </w:pPr>
      <w:r w:rsidRPr="00C21AD2">
        <w:rPr>
          <w:rFonts w:ascii="Arial" w:hAnsi="Arial" w:cs="Arial"/>
          <w:sz w:val="22"/>
          <w:szCs w:val="22"/>
        </w:rPr>
        <w:t>Control del comercio internacional para mejorar y consolidar la red de centros de rescate CITES y reforzar el Plan de Acción contra el Tráfico Ilegal y el Furtivismo Internacional de Especies Silvestres.</w:t>
      </w:r>
    </w:p>
    <w:p w14:paraId="02CBC7D8" w14:textId="77777777" w:rsidR="00C21AD2" w:rsidRDefault="006D21C9" w:rsidP="007B6172">
      <w:pPr>
        <w:pStyle w:val="Prrafodelista"/>
        <w:spacing w:before="120" w:after="120" w:line="360" w:lineRule="auto"/>
        <w:ind w:left="0" w:firstLine="709"/>
        <w:contextualSpacing w:val="0"/>
        <w:jc w:val="both"/>
        <w:rPr>
          <w:rFonts w:ascii="Arial" w:hAnsi="Arial" w:cs="Arial"/>
          <w:sz w:val="22"/>
          <w:szCs w:val="22"/>
        </w:rPr>
      </w:pPr>
      <w:r w:rsidRPr="00C21AD2">
        <w:rPr>
          <w:rFonts w:ascii="Arial" w:hAnsi="Arial" w:cs="Arial"/>
          <w:sz w:val="22"/>
          <w:szCs w:val="22"/>
        </w:rPr>
        <w:t>Se espera que esta medida no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 Para la adquisición de embarcaciones especializadas, los criterios de selección de la inversión garantizarán que se utilicen únicamente las mejores tecnologías disponibles con el menor impacto ambiental en el sector, teniendo en cuenta la finalidad especial a la que estén destinados.</w:t>
      </w:r>
    </w:p>
    <w:p w14:paraId="183DC979" w14:textId="053CA6B9" w:rsidR="00C21AD2" w:rsidRDefault="006D21C9" w:rsidP="007B6172">
      <w:pPr>
        <w:pStyle w:val="Prrafodelista"/>
        <w:spacing w:before="120" w:after="120" w:line="360" w:lineRule="auto"/>
        <w:ind w:left="0" w:firstLine="709"/>
        <w:contextualSpacing w:val="0"/>
        <w:jc w:val="both"/>
        <w:rPr>
          <w:rFonts w:ascii="Arial" w:hAnsi="Arial" w:cs="Arial"/>
          <w:sz w:val="22"/>
          <w:szCs w:val="22"/>
        </w:rPr>
      </w:pPr>
      <w:r w:rsidRPr="00C21AD2">
        <w:rPr>
          <w:rFonts w:ascii="Arial" w:hAnsi="Arial" w:cs="Arial"/>
          <w:sz w:val="22"/>
          <w:szCs w:val="22"/>
        </w:rPr>
        <w:lastRenderedPageBreak/>
        <w:t>La implementación de la inversión concluirá a más tardar el 30 de junio de 2026</w:t>
      </w:r>
    </w:p>
    <w:p w14:paraId="10A8C308" w14:textId="5B9491A2" w:rsidR="00517824" w:rsidRPr="00C21AD2" w:rsidRDefault="00BF5034" w:rsidP="007B6172">
      <w:pPr>
        <w:pStyle w:val="Prrafodelista"/>
        <w:spacing w:before="120" w:after="120" w:line="360" w:lineRule="auto"/>
        <w:ind w:left="0" w:right="283"/>
        <w:contextualSpacing w:val="0"/>
        <w:jc w:val="both"/>
        <w:rPr>
          <w:rFonts w:ascii="Arial" w:hAnsi="Arial" w:cs="Arial"/>
          <w:sz w:val="22"/>
          <w:szCs w:val="22"/>
        </w:rPr>
      </w:pPr>
      <w:r>
        <w:rPr>
          <w:rFonts w:ascii="Arial" w:hAnsi="Arial" w:cs="Arial"/>
          <w:b/>
          <w:sz w:val="22"/>
          <w:szCs w:val="22"/>
        </w:rPr>
        <w:t>5.</w:t>
      </w:r>
      <w:r w:rsidR="00517824" w:rsidRPr="00517824">
        <w:rPr>
          <w:rFonts w:ascii="Arial" w:hAnsi="Arial" w:cs="Arial"/>
          <w:b/>
          <w:sz w:val="22"/>
          <w:szCs w:val="22"/>
        </w:rPr>
        <w:t xml:space="preserve"> </w:t>
      </w:r>
      <w:r w:rsidR="00362650" w:rsidRPr="00517824">
        <w:rPr>
          <w:rFonts w:ascii="Arial" w:hAnsi="Arial" w:cs="Arial"/>
          <w:b/>
          <w:sz w:val="22"/>
          <w:szCs w:val="22"/>
        </w:rPr>
        <w:t xml:space="preserve">COSTE DE LA INVERSIÓN Y </w:t>
      </w:r>
      <w:r w:rsidR="00337ECF" w:rsidRPr="00337ECF">
        <w:rPr>
          <w:rFonts w:ascii="Arial" w:hAnsi="Arial" w:cs="Arial"/>
          <w:b/>
          <w:sz w:val="22"/>
          <w:szCs w:val="22"/>
        </w:rPr>
        <w:t>DISTRIBUCIÓN ANUALIZADA</w:t>
      </w:r>
    </w:p>
    <w:p w14:paraId="1D03BC35" w14:textId="5E1DDD27" w:rsidR="00A322D0" w:rsidRPr="00B35EFF" w:rsidRDefault="00A322D0" w:rsidP="00A322D0">
      <w:pPr>
        <w:spacing w:before="100"/>
        <w:ind w:right="142"/>
        <w:jc w:val="right"/>
        <w:rPr>
          <w:rFonts w:ascii="Arial" w:hAnsi="Arial" w:cs="Arial"/>
          <w:b/>
          <w:sz w:val="22"/>
          <w:szCs w:val="22"/>
        </w:rPr>
      </w:pPr>
      <w:r>
        <w:rPr>
          <w:rFonts w:ascii="Arial" w:hAnsi="Arial" w:cs="Arial"/>
          <w:b/>
          <w:sz w:val="18"/>
          <w:szCs w:val="18"/>
        </w:rPr>
        <w:t xml:space="preserve"> </w:t>
      </w:r>
      <w:r>
        <w:rPr>
          <w:rFonts w:ascii="Arial" w:hAnsi="Arial" w:cs="Arial"/>
          <w:b/>
          <w:sz w:val="18"/>
          <w:szCs w:val="18"/>
        </w:rPr>
        <w:t>(M</w:t>
      </w:r>
      <w:r w:rsidRPr="00B35EFF">
        <w:rPr>
          <w:rFonts w:ascii="Arial" w:hAnsi="Arial" w:cs="Arial"/>
          <w:b/>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26"/>
        <w:gridCol w:w="807"/>
        <w:gridCol w:w="806"/>
        <w:gridCol w:w="806"/>
        <w:gridCol w:w="806"/>
        <w:gridCol w:w="806"/>
        <w:gridCol w:w="806"/>
        <w:gridCol w:w="806"/>
        <w:gridCol w:w="806"/>
      </w:tblGrid>
      <w:tr w:rsidR="00A322D0" w:rsidRPr="0000656A" w14:paraId="2D0B8C94" w14:textId="77777777" w:rsidTr="00A322D0">
        <w:trPr>
          <w:trHeight w:val="337"/>
          <w:tblHeader/>
          <w:jc w:val="center"/>
        </w:trPr>
        <w:tc>
          <w:tcPr>
            <w:tcW w:w="2226" w:type="dxa"/>
            <w:vAlign w:val="center"/>
          </w:tcPr>
          <w:p w14:paraId="3357F381" w14:textId="77777777" w:rsidR="00A322D0" w:rsidRPr="002566BA" w:rsidRDefault="00A322D0" w:rsidP="00793297">
            <w:pPr>
              <w:ind w:left="31"/>
              <w:jc w:val="center"/>
              <w:rPr>
                <w:rFonts w:ascii="Arial" w:hAnsi="Arial" w:cs="Arial"/>
                <w:b/>
                <w:sz w:val="18"/>
                <w:szCs w:val="18"/>
              </w:rPr>
            </w:pPr>
            <w:r w:rsidRPr="002566BA">
              <w:rPr>
                <w:rFonts w:ascii="Arial" w:hAnsi="Arial" w:cs="Arial"/>
                <w:b/>
                <w:sz w:val="18"/>
                <w:szCs w:val="18"/>
              </w:rPr>
              <w:t>PERIODIFICACIÓN</w:t>
            </w:r>
          </w:p>
        </w:tc>
        <w:tc>
          <w:tcPr>
            <w:tcW w:w="807" w:type="dxa"/>
            <w:vAlign w:val="center"/>
          </w:tcPr>
          <w:p w14:paraId="502562D2"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2020</w:t>
            </w:r>
          </w:p>
        </w:tc>
        <w:tc>
          <w:tcPr>
            <w:tcW w:w="806" w:type="dxa"/>
            <w:vAlign w:val="center"/>
          </w:tcPr>
          <w:p w14:paraId="454CECA7"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2021</w:t>
            </w:r>
          </w:p>
        </w:tc>
        <w:tc>
          <w:tcPr>
            <w:tcW w:w="806" w:type="dxa"/>
            <w:vAlign w:val="center"/>
          </w:tcPr>
          <w:p w14:paraId="331F9EC2"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2022</w:t>
            </w:r>
          </w:p>
        </w:tc>
        <w:tc>
          <w:tcPr>
            <w:tcW w:w="806" w:type="dxa"/>
            <w:vAlign w:val="center"/>
          </w:tcPr>
          <w:p w14:paraId="5F1A3504"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2023</w:t>
            </w:r>
          </w:p>
        </w:tc>
        <w:tc>
          <w:tcPr>
            <w:tcW w:w="806" w:type="dxa"/>
            <w:vAlign w:val="center"/>
          </w:tcPr>
          <w:p w14:paraId="0B70D1AB"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2024</w:t>
            </w:r>
          </w:p>
        </w:tc>
        <w:tc>
          <w:tcPr>
            <w:tcW w:w="806" w:type="dxa"/>
            <w:vAlign w:val="center"/>
          </w:tcPr>
          <w:p w14:paraId="0228403A"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2025</w:t>
            </w:r>
          </w:p>
        </w:tc>
        <w:tc>
          <w:tcPr>
            <w:tcW w:w="806" w:type="dxa"/>
            <w:vAlign w:val="center"/>
          </w:tcPr>
          <w:p w14:paraId="5D349FE6"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2026</w:t>
            </w:r>
          </w:p>
        </w:tc>
        <w:tc>
          <w:tcPr>
            <w:tcW w:w="806" w:type="dxa"/>
            <w:vAlign w:val="center"/>
          </w:tcPr>
          <w:p w14:paraId="46E7288D" w14:textId="77777777" w:rsidR="00A322D0" w:rsidRPr="002566BA" w:rsidRDefault="00A322D0" w:rsidP="00793297">
            <w:pPr>
              <w:ind w:left="-83"/>
              <w:jc w:val="center"/>
              <w:rPr>
                <w:rFonts w:ascii="Arial" w:hAnsi="Arial" w:cs="Arial"/>
                <w:b/>
                <w:sz w:val="18"/>
                <w:szCs w:val="18"/>
              </w:rPr>
            </w:pPr>
            <w:r w:rsidRPr="002566BA">
              <w:rPr>
                <w:rFonts w:ascii="Arial" w:hAnsi="Arial" w:cs="Arial"/>
                <w:b/>
                <w:sz w:val="18"/>
                <w:szCs w:val="18"/>
              </w:rPr>
              <w:t>TOTAL</w:t>
            </w:r>
          </w:p>
        </w:tc>
      </w:tr>
      <w:tr w:rsidR="00A322D0" w:rsidRPr="0000656A" w14:paraId="645EEE00" w14:textId="77777777" w:rsidTr="00A322D0">
        <w:trPr>
          <w:trHeight w:hRule="exact" w:val="374"/>
          <w:jc w:val="center"/>
        </w:trPr>
        <w:tc>
          <w:tcPr>
            <w:tcW w:w="2226" w:type="dxa"/>
            <w:vAlign w:val="center"/>
          </w:tcPr>
          <w:p w14:paraId="2F1CDE10" w14:textId="77777777" w:rsidR="00A322D0" w:rsidRPr="002566BA" w:rsidRDefault="00A322D0" w:rsidP="00A322D0">
            <w:pPr>
              <w:ind w:left="31"/>
              <w:jc w:val="both"/>
              <w:rPr>
                <w:rFonts w:ascii="Arial" w:hAnsi="Arial" w:cs="Arial"/>
                <w:sz w:val="18"/>
                <w:szCs w:val="18"/>
              </w:rPr>
            </w:pPr>
            <w:r w:rsidRPr="002566BA">
              <w:rPr>
                <w:rFonts w:ascii="Arial" w:hAnsi="Arial" w:cs="Arial"/>
                <w:sz w:val="18"/>
                <w:szCs w:val="18"/>
              </w:rPr>
              <w:t>Coste del Mecanismo</w:t>
            </w:r>
          </w:p>
        </w:tc>
        <w:tc>
          <w:tcPr>
            <w:tcW w:w="807" w:type="dxa"/>
            <w:vAlign w:val="center"/>
          </w:tcPr>
          <w:p w14:paraId="017FCC8E" w14:textId="77777777" w:rsidR="00A322D0" w:rsidRPr="002566BA" w:rsidRDefault="00A322D0" w:rsidP="00A322D0">
            <w:pPr>
              <w:ind w:left="-83"/>
              <w:jc w:val="right"/>
              <w:rPr>
                <w:rFonts w:ascii="Arial" w:hAnsi="Arial" w:cs="Arial"/>
                <w:sz w:val="18"/>
                <w:szCs w:val="18"/>
              </w:rPr>
            </w:pPr>
          </w:p>
        </w:tc>
        <w:tc>
          <w:tcPr>
            <w:tcW w:w="806" w:type="dxa"/>
            <w:vAlign w:val="bottom"/>
          </w:tcPr>
          <w:p w14:paraId="1ED714AB" w14:textId="313EA266" w:rsidR="00A322D0" w:rsidRPr="002566BA" w:rsidRDefault="00A322D0" w:rsidP="00A322D0">
            <w:pPr>
              <w:ind w:left="-83"/>
              <w:jc w:val="right"/>
              <w:rPr>
                <w:rFonts w:ascii="Arial" w:hAnsi="Arial" w:cs="Arial"/>
                <w:noProof/>
                <w:sz w:val="18"/>
                <w:szCs w:val="18"/>
              </w:rPr>
            </w:pPr>
            <w:r w:rsidRPr="00A322D0">
              <w:rPr>
                <w:rFonts w:ascii="Arial" w:hAnsi="Arial" w:cs="Arial"/>
                <w:color w:val="000000"/>
                <w:sz w:val="18"/>
                <w:szCs w:val="16"/>
              </w:rPr>
              <w:t>355.446</w:t>
            </w:r>
          </w:p>
        </w:tc>
        <w:tc>
          <w:tcPr>
            <w:tcW w:w="806" w:type="dxa"/>
            <w:vAlign w:val="bottom"/>
          </w:tcPr>
          <w:p w14:paraId="3C4096A0" w14:textId="66E472BE" w:rsidR="00A322D0" w:rsidRPr="002566BA" w:rsidRDefault="00A322D0" w:rsidP="00A322D0">
            <w:pPr>
              <w:ind w:left="-83"/>
              <w:jc w:val="right"/>
              <w:rPr>
                <w:rFonts w:ascii="Arial" w:hAnsi="Arial" w:cs="Arial"/>
                <w:noProof/>
                <w:sz w:val="18"/>
                <w:szCs w:val="18"/>
              </w:rPr>
            </w:pPr>
            <w:r w:rsidRPr="00A322D0">
              <w:rPr>
                <w:rFonts w:ascii="Arial" w:hAnsi="Arial" w:cs="Arial"/>
                <w:color w:val="000000"/>
                <w:sz w:val="18"/>
                <w:szCs w:val="16"/>
              </w:rPr>
              <w:t>60.133</w:t>
            </w:r>
          </w:p>
        </w:tc>
        <w:tc>
          <w:tcPr>
            <w:tcW w:w="806" w:type="dxa"/>
            <w:vAlign w:val="bottom"/>
          </w:tcPr>
          <w:p w14:paraId="14DF4771" w14:textId="1C1AADFE" w:rsidR="00A322D0" w:rsidRPr="002566BA" w:rsidRDefault="00A322D0" w:rsidP="00A322D0">
            <w:pPr>
              <w:ind w:left="-83"/>
              <w:jc w:val="right"/>
              <w:rPr>
                <w:rFonts w:ascii="Arial" w:hAnsi="Arial" w:cs="Arial"/>
                <w:noProof/>
                <w:sz w:val="18"/>
                <w:szCs w:val="18"/>
              </w:rPr>
            </w:pPr>
            <w:r w:rsidRPr="00A322D0">
              <w:rPr>
                <w:rFonts w:ascii="Arial" w:hAnsi="Arial" w:cs="Arial"/>
                <w:color w:val="000000"/>
                <w:sz w:val="18"/>
                <w:szCs w:val="16"/>
              </w:rPr>
              <w:t>48.878</w:t>
            </w:r>
          </w:p>
        </w:tc>
        <w:tc>
          <w:tcPr>
            <w:tcW w:w="806" w:type="dxa"/>
            <w:vAlign w:val="bottom"/>
          </w:tcPr>
          <w:p w14:paraId="54C4649C" w14:textId="5D7069D0" w:rsidR="00A322D0" w:rsidRPr="002566BA" w:rsidRDefault="00A322D0" w:rsidP="00A322D0">
            <w:pPr>
              <w:ind w:left="-83"/>
              <w:jc w:val="right"/>
              <w:rPr>
                <w:rFonts w:ascii="Arial" w:hAnsi="Arial" w:cs="Arial"/>
                <w:noProof/>
                <w:sz w:val="18"/>
                <w:szCs w:val="18"/>
              </w:rPr>
            </w:pPr>
            <w:r w:rsidRPr="00A322D0">
              <w:rPr>
                <w:rFonts w:ascii="Arial" w:hAnsi="Arial" w:cs="Arial"/>
                <w:color w:val="000000"/>
                <w:sz w:val="18"/>
                <w:szCs w:val="16"/>
              </w:rPr>
              <w:t>45.720</w:t>
            </w:r>
          </w:p>
        </w:tc>
        <w:tc>
          <w:tcPr>
            <w:tcW w:w="806" w:type="dxa"/>
            <w:vAlign w:val="bottom"/>
          </w:tcPr>
          <w:p w14:paraId="0D54951C" w14:textId="38C15380" w:rsidR="00A322D0" w:rsidRPr="002566BA" w:rsidRDefault="00A322D0" w:rsidP="00A322D0">
            <w:pPr>
              <w:ind w:left="-83"/>
              <w:jc w:val="right"/>
              <w:rPr>
                <w:rFonts w:ascii="Arial" w:hAnsi="Arial" w:cs="Arial"/>
                <w:color w:val="000000"/>
                <w:sz w:val="18"/>
                <w:szCs w:val="18"/>
              </w:rPr>
            </w:pPr>
            <w:r w:rsidRPr="00A322D0">
              <w:rPr>
                <w:rFonts w:ascii="Arial" w:hAnsi="Arial" w:cs="Arial"/>
                <w:color w:val="000000"/>
                <w:sz w:val="18"/>
                <w:szCs w:val="16"/>
              </w:rPr>
              <w:t>41.423</w:t>
            </w:r>
          </w:p>
        </w:tc>
        <w:tc>
          <w:tcPr>
            <w:tcW w:w="806" w:type="dxa"/>
            <w:vAlign w:val="bottom"/>
          </w:tcPr>
          <w:p w14:paraId="00E8FDE3" w14:textId="77777777" w:rsidR="00A322D0" w:rsidRPr="002566BA" w:rsidRDefault="00A322D0" w:rsidP="00A322D0">
            <w:pPr>
              <w:ind w:left="-83"/>
              <w:jc w:val="right"/>
              <w:rPr>
                <w:rFonts w:ascii="Arial" w:hAnsi="Arial" w:cs="Arial"/>
                <w:color w:val="000000"/>
                <w:sz w:val="18"/>
                <w:szCs w:val="18"/>
              </w:rPr>
            </w:pPr>
          </w:p>
        </w:tc>
        <w:tc>
          <w:tcPr>
            <w:tcW w:w="806" w:type="dxa"/>
            <w:vAlign w:val="bottom"/>
          </w:tcPr>
          <w:p w14:paraId="05608F1D" w14:textId="6ADED23A" w:rsidR="00A322D0" w:rsidRPr="002566BA" w:rsidRDefault="00A322D0" w:rsidP="00A322D0">
            <w:pPr>
              <w:ind w:left="-83"/>
              <w:jc w:val="right"/>
              <w:rPr>
                <w:rFonts w:ascii="Arial" w:hAnsi="Arial" w:cs="Arial"/>
                <w:noProof/>
                <w:sz w:val="18"/>
                <w:szCs w:val="18"/>
              </w:rPr>
            </w:pPr>
            <w:r w:rsidRPr="00A322D0">
              <w:rPr>
                <w:rFonts w:ascii="Arial" w:hAnsi="Arial" w:cs="Arial"/>
                <w:color w:val="000000"/>
                <w:sz w:val="18"/>
                <w:szCs w:val="16"/>
              </w:rPr>
              <w:t>551.600</w:t>
            </w:r>
          </w:p>
        </w:tc>
      </w:tr>
      <w:tr w:rsidR="00A322D0" w:rsidRPr="0000656A" w14:paraId="5AF296BF" w14:textId="77777777" w:rsidTr="00A322D0">
        <w:trPr>
          <w:trHeight w:hRule="exact" w:val="340"/>
          <w:jc w:val="center"/>
        </w:trPr>
        <w:tc>
          <w:tcPr>
            <w:tcW w:w="2226" w:type="dxa"/>
            <w:vAlign w:val="center"/>
          </w:tcPr>
          <w:p w14:paraId="28DD709E" w14:textId="77777777" w:rsidR="00A322D0" w:rsidRPr="002566BA" w:rsidRDefault="00A322D0" w:rsidP="00A322D0">
            <w:pPr>
              <w:ind w:left="31"/>
              <w:jc w:val="both"/>
              <w:rPr>
                <w:rFonts w:ascii="Arial" w:hAnsi="Arial" w:cs="Arial"/>
                <w:sz w:val="18"/>
                <w:szCs w:val="18"/>
              </w:rPr>
            </w:pPr>
            <w:r w:rsidRPr="002566BA">
              <w:rPr>
                <w:rFonts w:ascii="Arial" w:hAnsi="Arial" w:cs="Arial"/>
                <w:sz w:val="18"/>
                <w:szCs w:val="18"/>
              </w:rPr>
              <w:t>Otra financiación</w:t>
            </w:r>
          </w:p>
        </w:tc>
        <w:tc>
          <w:tcPr>
            <w:tcW w:w="807" w:type="dxa"/>
          </w:tcPr>
          <w:p w14:paraId="5236263A" w14:textId="77777777" w:rsidR="00A322D0" w:rsidRPr="002566BA" w:rsidRDefault="00A322D0" w:rsidP="00A322D0">
            <w:pPr>
              <w:jc w:val="right"/>
              <w:rPr>
                <w:rFonts w:ascii="Arial" w:hAnsi="Arial" w:cs="Arial"/>
                <w:sz w:val="18"/>
                <w:szCs w:val="18"/>
              </w:rPr>
            </w:pPr>
          </w:p>
        </w:tc>
        <w:tc>
          <w:tcPr>
            <w:tcW w:w="806" w:type="dxa"/>
          </w:tcPr>
          <w:p w14:paraId="02656E31" w14:textId="77777777" w:rsidR="00A322D0" w:rsidRPr="002566BA" w:rsidRDefault="00A322D0" w:rsidP="00A322D0">
            <w:pPr>
              <w:jc w:val="right"/>
              <w:rPr>
                <w:rFonts w:ascii="Arial" w:hAnsi="Arial" w:cs="Arial"/>
                <w:sz w:val="18"/>
                <w:szCs w:val="18"/>
              </w:rPr>
            </w:pPr>
          </w:p>
        </w:tc>
        <w:tc>
          <w:tcPr>
            <w:tcW w:w="806" w:type="dxa"/>
          </w:tcPr>
          <w:p w14:paraId="08410F97" w14:textId="77777777" w:rsidR="00A322D0" w:rsidRPr="002566BA" w:rsidRDefault="00A322D0" w:rsidP="00A322D0">
            <w:pPr>
              <w:jc w:val="right"/>
              <w:rPr>
                <w:rFonts w:ascii="Arial" w:hAnsi="Arial" w:cs="Arial"/>
                <w:sz w:val="18"/>
                <w:szCs w:val="18"/>
              </w:rPr>
            </w:pPr>
          </w:p>
        </w:tc>
        <w:tc>
          <w:tcPr>
            <w:tcW w:w="806" w:type="dxa"/>
          </w:tcPr>
          <w:p w14:paraId="42FFD9C4" w14:textId="77777777" w:rsidR="00A322D0" w:rsidRPr="002566BA" w:rsidRDefault="00A322D0" w:rsidP="00A322D0">
            <w:pPr>
              <w:jc w:val="right"/>
              <w:rPr>
                <w:rFonts w:ascii="Arial" w:hAnsi="Arial" w:cs="Arial"/>
                <w:sz w:val="18"/>
                <w:szCs w:val="18"/>
              </w:rPr>
            </w:pPr>
          </w:p>
        </w:tc>
        <w:tc>
          <w:tcPr>
            <w:tcW w:w="806" w:type="dxa"/>
          </w:tcPr>
          <w:p w14:paraId="6C5210BA" w14:textId="77777777" w:rsidR="00A322D0" w:rsidRPr="002566BA" w:rsidRDefault="00A322D0" w:rsidP="00A322D0">
            <w:pPr>
              <w:jc w:val="right"/>
              <w:rPr>
                <w:rFonts w:ascii="Arial" w:hAnsi="Arial" w:cs="Arial"/>
                <w:sz w:val="18"/>
                <w:szCs w:val="18"/>
              </w:rPr>
            </w:pPr>
          </w:p>
        </w:tc>
        <w:tc>
          <w:tcPr>
            <w:tcW w:w="806" w:type="dxa"/>
          </w:tcPr>
          <w:p w14:paraId="2358AD01" w14:textId="77777777" w:rsidR="00A322D0" w:rsidRPr="002566BA" w:rsidRDefault="00A322D0" w:rsidP="00A322D0">
            <w:pPr>
              <w:jc w:val="right"/>
              <w:rPr>
                <w:rFonts w:ascii="Arial" w:hAnsi="Arial" w:cs="Arial"/>
                <w:sz w:val="18"/>
                <w:szCs w:val="18"/>
              </w:rPr>
            </w:pPr>
          </w:p>
        </w:tc>
        <w:tc>
          <w:tcPr>
            <w:tcW w:w="806" w:type="dxa"/>
          </w:tcPr>
          <w:p w14:paraId="1BF1B58A" w14:textId="77777777" w:rsidR="00A322D0" w:rsidRPr="002566BA" w:rsidRDefault="00A322D0" w:rsidP="00A322D0">
            <w:pPr>
              <w:jc w:val="right"/>
              <w:rPr>
                <w:rFonts w:ascii="Arial" w:hAnsi="Arial" w:cs="Arial"/>
                <w:sz w:val="18"/>
                <w:szCs w:val="18"/>
              </w:rPr>
            </w:pPr>
          </w:p>
        </w:tc>
        <w:tc>
          <w:tcPr>
            <w:tcW w:w="806" w:type="dxa"/>
          </w:tcPr>
          <w:p w14:paraId="22CE2F20" w14:textId="77777777" w:rsidR="00A322D0" w:rsidRPr="002566BA" w:rsidRDefault="00A322D0" w:rsidP="00A322D0">
            <w:pPr>
              <w:jc w:val="right"/>
              <w:rPr>
                <w:rFonts w:ascii="Arial" w:hAnsi="Arial" w:cs="Arial"/>
                <w:sz w:val="18"/>
                <w:szCs w:val="18"/>
              </w:rPr>
            </w:pPr>
          </w:p>
        </w:tc>
      </w:tr>
      <w:tr w:rsidR="00A322D0" w:rsidRPr="00B35EFF" w14:paraId="3EAF73E2" w14:textId="77777777" w:rsidTr="00A322D0">
        <w:trPr>
          <w:trHeight w:hRule="exact" w:val="340"/>
          <w:jc w:val="center"/>
        </w:trPr>
        <w:tc>
          <w:tcPr>
            <w:tcW w:w="2226" w:type="dxa"/>
            <w:vAlign w:val="center"/>
          </w:tcPr>
          <w:p w14:paraId="278DF91A" w14:textId="77777777" w:rsidR="00A322D0" w:rsidRPr="002566BA" w:rsidRDefault="00A322D0" w:rsidP="00A322D0">
            <w:pPr>
              <w:ind w:left="31"/>
              <w:jc w:val="both"/>
              <w:rPr>
                <w:rFonts w:ascii="Arial" w:hAnsi="Arial" w:cs="Arial"/>
                <w:b/>
                <w:sz w:val="18"/>
                <w:szCs w:val="18"/>
              </w:rPr>
            </w:pPr>
            <w:r w:rsidRPr="002566BA">
              <w:rPr>
                <w:rFonts w:ascii="Arial" w:hAnsi="Arial" w:cs="Arial"/>
                <w:b/>
                <w:sz w:val="18"/>
                <w:szCs w:val="18"/>
              </w:rPr>
              <w:t>TOTAL</w:t>
            </w:r>
          </w:p>
        </w:tc>
        <w:tc>
          <w:tcPr>
            <w:tcW w:w="807" w:type="dxa"/>
            <w:vAlign w:val="bottom"/>
          </w:tcPr>
          <w:p w14:paraId="0C9A1A83" w14:textId="77777777" w:rsidR="00A322D0" w:rsidRPr="002566BA" w:rsidRDefault="00A322D0" w:rsidP="00A322D0">
            <w:pPr>
              <w:ind w:left="-83"/>
              <w:jc w:val="right"/>
              <w:rPr>
                <w:rFonts w:ascii="Arial" w:hAnsi="Arial" w:cs="Arial"/>
                <w:b/>
                <w:sz w:val="18"/>
                <w:szCs w:val="18"/>
              </w:rPr>
            </w:pPr>
          </w:p>
        </w:tc>
        <w:tc>
          <w:tcPr>
            <w:tcW w:w="806" w:type="dxa"/>
            <w:vAlign w:val="bottom"/>
          </w:tcPr>
          <w:p w14:paraId="0EF7D2AF" w14:textId="41610801" w:rsidR="00A322D0" w:rsidRPr="00B81843" w:rsidRDefault="00A322D0" w:rsidP="00A322D0">
            <w:pPr>
              <w:ind w:left="-83"/>
              <w:jc w:val="right"/>
              <w:rPr>
                <w:rFonts w:ascii="Arial" w:hAnsi="Arial" w:cs="Arial"/>
                <w:noProof/>
                <w:sz w:val="18"/>
                <w:szCs w:val="18"/>
              </w:rPr>
            </w:pPr>
            <w:r w:rsidRPr="00A322D0">
              <w:rPr>
                <w:rFonts w:ascii="Arial" w:hAnsi="Arial" w:cs="Arial"/>
                <w:color w:val="000000"/>
                <w:sz w:val="18"/>
                <w:szCs w:val="16"/>
              </w:rPr>
              <w:t>355.446</w:t>
            </w:r>
          </w:p>
        </w:tc>
        <w:tc>
          <w:tcPr>
            <w:tcW w:w="806" w:type="dxa"/>
            <w:vAlign w:val="bottom"/>
          </w:tcPr>
          <w:p w14:paraId="545A34CD" w14:textId="4ED079E9" w:rsidR="00A322D0" w:rsidRPr="00B81843" w:rsidRDefault="00A322D0" w:rsidP="00A322D0">
            <w:pPr>
              <w:ind w:left="-83"/>
              <w:jc w:val="right"/>
              <w:rPr>
                <w:rFonts w:ascii="Arial" w:hAnsi="Arial" w:cs="Arial"/>
                <w:noProof/>
                <w:sz w:val="18"/>
                <w:szCs w:val="18"/>
              </w:rPr>
            </w:pPr>
            <w:r w:rsidRPr="00A322D0">
              <w:rPr>
                <w:rFonts w:ascii="Arial" w:hAnsi="Arial" w:cs="Arial"/>
                <w:color w:val="000000"/>
                <w:sz w:val="18"/>
                <w:szCs w:val="16"/>
              </w:rPr>
              <w:t>60.133</w:t>
            </w:r>
          </w:p>
        </w:tc>
        <w:tc>
          <w:tcPr>
            <w:tcW w:w="806" w:type="dxa"/>
            <w:vAlign w:val="bottom"/>
          </w:tcPr>
          <w:p w14:paraId="23A88347" w14:textId="26F14090" w:rsidR="00A322D0" w:rsidRPr="00B81843" w:rsidRDefault="00A322D0" w:rsidP="00A322D0">
            <w:pPr>
              <w:ind w:left="-83"/>
              <w:jc w:val="right"/>
              <w:rPr>
                <w:rFonts w:ascii="Arial" w:hAnsi="Arial" w:cs="Arial"/>
                <w:noProof/>
                <w:sz w:val="18"/>
                <w:szCs w:val="18"/>
              </w:rPr>
            </w:pPr>
            <w:r w:rsidRPr="00A322D0">
              <w:rPr>
                <w:rFonts w:ascii="Arial" w:hAnsi="Arial" w:cs="Arial"/>
                <w:color w:val="000000"/>
                <w:sz w:val="18"/>
                <w:szCs w:val="16"/>
              </w:rPr>
              <w:t>48.878</w:t>
            </w:r>
          </w:p>
        </w:tc>
        <w:tc>
          <w:tcPr>
            <w:tcW w:w="806" w:type="dxa"/>
            <w:vAlign w:val="bottom"/>
          </w:tcPr>
          <w:p w14:paraId="12C0F65D" w14:textId="7F4C8599" w:rsidR="00A322D0" w:rsidRPr="00B81843" w:rsidRDefault="00A322D0" w:rsidP="00A322D0">
            <w:pPr>
              <w:ind w:left="-83"/>
              <w:jc w:val="right"/>
              <w:rPr>
                <w:rFonts w:ascii="Arial" w:hAnsi="Arial" w:cs="Arial"/>
                <w:noProof/>
                <w:sz w:val="18"/>
                <w:szCs w:val="18"/>
              </w:rPr>
            </w:pPr>
            <w:r w:rsidRPr="00A322D0">
              <w:rPr>
                <w:rFonts w:ascii="Arial" w:hAnsi="Arial" w:cs="Arial"/>
                <w:color w:val="000000"/>
                <w:sz w:val="18"/>
                <w:szCs w:val="16"/>
              </w:rPr>
              <w:t>45.720</w:t>
            </w:r>
          </w:p>
        </w:tc>
        <w:tc>
          <w:tcPr>
            <w:tcW w:w="806" w:type="dxa"/>
            <w:vAlign w:val="bottom"/>
          </w:tcPr>
          <w:p w14:paraId="0FB810C6" w14:textId="7AB69F3A" w:rsidR="00A322D0" w:rsidRPr="00B81843" w:rsidRDefault="00A322D0" w:rsidP="00A322D0">
            <w:pPr>
              <w:ind w:left="-83"/>
              <w:jc w:val="right"/>
              <w:rPr>
                <w:rFonts w:ascii="Arial" w:hAnsi="Arial" w:cs="Arial"/>
                <w:color w:val="000000"/>
                <w:sz w:val="18"/>
                <w:szCs w:val="18"/>
              </w:rPr>
            </w:pPr>
            <w:r w:rsidRPr="00A322D0">
              <w:rPr>
                <w:rFonts w:ascii="Arial" w:hAnsi="Arial" w:cs="Arial"/>
                <w:color w:val="000000"/>
                <w:sz w:val="18"/>
                <w:szCs w:val="16"/>
              </w:rPr>
              <w:t>41.423</w:t>
            </w:r>
          </w:p>
        </w:tc>
        <w:tc>
          <w:tcPr>
            <w:tcW w:w="806" w:type="dxa"/>
            <w:vAlign w:val="bottom"/>
          </w:tcPr>
          <w:p w14:paraId="23683E3E" w14:textId="77777777" w:rsidR="00A322D0" w:rsidRPr="00B81843" w:rsidRDefault="00A322D0" w:rsidP="00A322D0">
            <w:pPr>
              <w:ind w:left="-83"/>
              <w:jc w:val="right"/>
              <w:rPr>
                <w:rFonts w:ascii="Arial" w:hAnsi="Arial" w:cs="Arial"/>
                <w:color w:val="000000"/>
                <w:sz w:val="18"/>
                <w:szCs w:val="18"/>
              </w:rPr>
            </w:pPr>
          </w:p>
        </w:tc>
        <w:tc>
          <w:tcPr>
            <w:tcW w:w="806" w:type="dxa"/>
            <w:vAlign w:val="bottom"/>
          </w:tcPr>
          <w:p w14:paraId="7128A0D8" w14:textId="75D3EC51" w:rsidR="00A322D0" w:rsidRPr="00B81843" w:rsidRDefault="00A322D0" w:rsidP="00A322D0">
            <w:pPr>
              <w:ind w:left="-83"/>
              <w:jc w:val="right"/>
              <w:rPr>
                <w:rFonts w:ascii="Arial" w:hAnsi="Arial" w:cs="Arial"/>
                <w:noProof/>
                <w:sz w:val="18"/>
                <w:szCs w:val="18"/>
              </w:rPr>
            </w:pPr>
            <w:r w:rsidRPr="00A322D0">
              <w:rPr>
                <w:rFonts w:ascii="Arial" w:hAnsi="Arial" w:cs="Arial"/>
                <w:color w:val="000000"/>
                <w:sz w:val="18"/>
                <w:szCs w:val="16"/>
              </w:rPr>
              <w:t>551.600</w:t>
            </w:r>
          </w:p>
        </w:tc>
      </w:tr>
    </w:tbl>
    <w:p w14:paraId="2B59544C" w14:textId="77777777" w:rsidR="00A322D0" w:rsidRDefault="00A322D0" w:rsidP="007B6172">
      <w:pPr>
        <w:spacing w:before="120" w:after="120"/>
        <w:jc w:val="both"/>
        <w:rPr>
          <w:rFonts w:ascii="Arial" w:hAnsi="Arial" w:cs="Arial"/>
          <w:b/>
          <w:sz w:val="22"/>
          <w:szCs w:val="22"/>
        </w:rPr>
      </w:pPr>
    </w:p>
    <w:p w14:paraId="290B6561" w14:textId="0A20E762" w:rsidR="00362650" w:rsidRPr="00517824" w:rsidRDefault="00517824" w:rsidP="007B6172">
      <w:pPr>
        <w:spacing w:before="120" w:after="120"/>
        <w:jc w:val="both"/>
        <w:rPr>
          <w:rFonts w:ascii="Arial" w:hAnsi="Arial" w:cs="Arial"/>
          <w:b/>
          <w:sz w:val="22"/>
          <w:szCs w:val="22"/>
        </w:rPr>
      </w:pPr>
      <w:r w:rsidRPr="00517824">
        <w:rPr>
          <w:rFonts w:ascii="Arial" w:hAnsi="Arial" w:cs="Arial"/>
          <w:b/>
          <w:sz w:val="22"/>
          <w:szCs w:val="22"/>
        </w:rPr>
        <w:t xml:space="preserve">6. </w:t>
      </w:r>
      <w:r w:rsidR="00362650" w:rsidRPr="00517824">
        <w:rPr>
          <w:rFonts w:ascii="Arial" w:hAnsi="Arial" w:cs="Arial"/>
          <w:b/>
          <w:sz w:val="22"/>
          <w:szCs w:val="22"/>
        </w:rPr>
        <w:t xml:space="preserve">HITOS Y OBJETIVOS DE LA INVERSIÓN </w:t>
      </w:r>
    </w:p>
    <w:p w14:paraId="10A8C334" w14:textId="77777777" w:rsidR="008059E8" w:rsidRDefault="00555B5F" w:rsidP="00C21AD2">
      <w:pPr>
        <w:spacing w:before="120" w:after="120" w:line="360" w:lineRule="auto"/>
        <w:ind w:firstLine="708"/>
        <w:jc w:val="both"/>
        <w:rPr>
          <w:rFonts w:ascii="Arial" w:hAnsi="Arial" w:cs="Arial"/>
          <w:sz w:val="22"/>
          <w:szCs w:val="22"/>
        </w:rPr>
      </w:pPr>
      <w:r>
        <w:rPr>
          <w:rFonts w:ascii="Arial" w:hAnsi="Arial" w:cs="Arial"/>
          <w:sz w:val="22"/>
          <w:szCs w:val="22"/>
        </w:rPr>
        <w:t>Esta inversión rinde a 3</w:t>
      </w:r>
      <w:r w:rsidR="008059E8">
        <w:rPr>
          <w:rFonts w:ascii="Arial" w:hAnsi="Arial" w:cs="Arial"/>
          <w:sz w:val="22"/>
          <w:szCs w:val="22"/>
        </w:rPr>
        <w:t xml:space="preserve"> </w:t>
      </w:r>
      <w:r w:rsidR="0087120B">
        <w:rPr>
          <w:rFonts w:ascii="Arial" w:hAnsi="Arial" w:cs="Arial"/>
          <w:sz w:val="22"/>
          <w:szCs w:val="22"/>
        </w:rPr>
        <w:t>objetivos</w:t>
      </w:r>
      <w:r w:rsidR="008059E8">
        <w:rPr>
          <w:rFonts w:ascii="Arial" w:hAnsi="Arial" w:cs="Arial"/>
          <w:sz w:val="22"/>
          <w:szCs w:val="22"/>
        </w:rPr>
        <w:t xml:space="preserve">: </w:t>
      </w:r>
    </w:p>
    <w:p w14:paraId="10A8C336" w14:textId="77777777" w:rsidR="008059E8" w:rsidRDefault="008059E8" w:rsidP="00C21AD2">
      <w:pPr>
        <w:pStyle w:val="Prrafodelista"/>
        <w:numPr>
          <w:ilvl w:val="0"/>
          <w:numId w:val="17"/>
        </w:numPr>
        <w:spacing w:before="120" w:after="120" w:line="360" w:lineRule="auto"/>
        <w:contextualSpacing w:val="0"/>
        <w:jc w:val="both"/>
        <w:rPr>
          <w:rFonts w:ascii="Arial" w:hAnsi="Arial" w:cs="Arial"/>
          <w:sz w:val="22"/>
          <w:szCs w:val="22"/>
        </w:rPr>
      </w:pPr>
      <w:r>
        <w:rPr>
          <w:rFonts w:ascii="Arial" w:hAnsi="Arial" w:cs="Arial"/>
          <w:sz w:val="22"/>
          <w:szCs w:val="22"/>
        </w:rPr>
        <w:t>6</w:t>
      </w:r>
      <w:r w:rsidR="00B25C37">
        <w:rPr>
          <w:rFonts w:ascii="Arial" w:hAnsi="Arial" w:cs="Arial"/>
          <w:sz w:val="22"/>
          <w:szCs w:val="22"/>
        </w:rPr>
        <w:t>7</w:t>
      </w:r>
      <w:r>
        <w:rPr>
          <w:rFonts w:ascii="Arial" w:hAnsi="Arial" w:cs="Arial"/>
          <w:sz w:val="22"/>
          <w:szCs w:val="22"/>
        </w:rPr>
        <w:t xml:space="preserve">. </w:t>
      </w:r>
      <w:r w:rsidR="00B25C37" w:rsidRPr="00B25C37">
        <w:rPr>
          <w:rFonts w:ascii="Arial" w:hAnsi="Arial" w:cs="Arial"/>
          <w:sz w:val="22"/>
          <w:szCs w:val="22"/>
        </w:rPr>
        <w:t>Conseguir un área marina protegida de al menos el 15 % del territorio marítimo español.</w:t>
      </w:r>
    </w:p>
    <w:p w14:paraId="10A8C338" w14:textId="77777777" w:rsidR="008059E8" w:rsidRDefault="008059E8" w:rsidP="00015BBE">
      <w:pPr>
        <w:pStyle w:val="Prrafodelista"/>
        <w:spacing w:before="120" w:after="120" w:line="360" w:lineRule="auto"/>
        <w:ind w:left="709"/>
        <w:contextualSpacing w:val="0"/>
        <w:jc w:val="both"/>
        <w:rPr>
          <w:rFonts w:ascii="Arial" w:hAnsi="Arial" w:cs="Arial"/>
          <w:sz w:val="22"/>
          <w:szCs w:val="22"/>
        </w:rPr>
      </w:pPr>
      <w:r w:rsidRPr="008059E8">
        <w:rPr>
          <w:rFonts w:ascii="Arial" w:hAnsi="Arial" w:cs="Arial"/>
          <w:sz w:val="22"/>
          <w:szCs w:val="22"/>
        </w:rPr>
        <w:t xml:space="preserve">Descripción detallada del </w:t>
      </w:r>
      <w:r w:rsidR="00457CCA">
        <w:rPr>
          <w:rFonts w:ascii="Arial" w:hAnsi="Arial" w:cs="Arial"/>
          <w:sz w:val="22"/>
          <w:szCs w:val="22"/>
        </w:rPr>
        <w:t>objetivo</w:t>
      </w:r>
      <w:r w:rsidRPr="008059E8">
        <w:rPr>
          <w:rFonts w:ascii="Arial" w:hAnsi="Arial" w:cs="Arial"/>
          <w:sz w:val="22"/>
          <w:szCs w:val="22"/>
        </w:rPr>
        <w:t xml:space="preserve">: </w:t>
      </w:r>
      <w:r w:rsidR="00B25C37" w:rsidRPr="00B25C37">
        <w:rPr>
          <w:rFonts w:ascii="Arial" w:hAnsi="Arial" w:cs="Arial"/>
          <w:sz w:val="22"/>
          <w:szCs w:val="22"/>
        </w:rPr>
        <w:t>Un área marina protegida es un territorio marino incluido en la Red Natura2000 u otras categorías de espacios naturales protegidos, tal como establece la Ley 42/2007; las zonas protegidas por instrumentos internacionales y las Reservas Marinas se incluirán en la RAMPE (Red de Áreas Marinas Protegidas de España). (Fecha para el valor de referencia: 31 de diciembre de 2020).</w:t>
      </w:r>
    </w:p>
    <w:p w14:paraId="10A8C33A" w14:textId="77777777" w:rsidR="00196B08" w:rsidRDefault="008059E8" w:rsidP="00C21AD2">
      <w:pPr>
        <w:pStyle w:val="Prrafodelista"/>
        <w:numPr>
          <w:ilvl w:val="0"/>
          <w:numId w:val="17"/>
        </w:numPr>
        <w:spacing w:before="120" w:after="120" w:line="360" w:lineRule="auto"/>
        <w:contextualSpacing w:val="0"/>
        <w:jc w:val="both"/>
        <w:rPr>
          <w:rFonts w:ascii="Arial" w:hAnsi="Arial" w:cs="Arial"/>
          <w:sz w:val="22"/>
          <w:szCs w:val="22"/>
        </w:rPr>
      </w:pPr>
      <w:r>
        <w:rPr>
          <w:rFonts w:ascii="Arial" w:hAnsi="Arial" w:cs="Arial"/>
          <w:sz w:val="22"/>
          <w:szCs w:val="22"/>
        </w:rPr>
        <w:t>6</w:t>
      </w:r>
      <w:r w:rsidR="00B25C37">
        <w:rPr>
          <w:rFonts w:ascii="Arial" w:hAnsi="Arial" w:cs="Arial"/>
          <w:sz w:val="22"/>
          <w:szCs w:val="22"/>
        </w:rPr>
        <w:t>8</w:t>
      </w:r>
      <w:r>
        <w:rPr>
          <w:rFonts w:ascii="Arial" w:hAnsi="Arial" w:cs="Arial"/>
          <w:sz w:val="22"/>
          <w:szCs w:val="22"/>
        </w:rPr>
        <w:t>.</w:t>
      </w:r>
      <w:r w:rsidRPr="008059E8">
        <w:rPr>
          <w:rFonts w:ascii="Arial" w:hAnsi="Arial" w:cs="Arial"/>
          <w:sz w:val="22"/>
          <w:szCs w:val="22"/>
        </w:rPr>
        <w:t xml:space="preserve"> </w:t>
      </w:r>
      <w:r w:rsidR="00196B08" w:rsidRPr="00B25C37">
        <w:rPr>
          <w:rFonts w:ascii="Arial" w:hAnsi="Arial" w:cs="Arial"/>
          <w:sz w:val="22"/>
          <w:szCs w:val="22"/>
        </w:rPr>
        <w:t>Conseguir un área marina protegida de al menos el 1</w:t>
      </w:r>
      <w:r w:rsidR="00196B08">
        <w:rPr>
          <w:rFonts w:ascii="Arial" w:hAnsi="Arial" w:cs="Arial"/>
          <w:sz w:val="22"/>
          <w:szCs w:val="22"/>
        </w:rPr>
        <w:t>8</w:t>
      </w:r>
      <w:r w:rsidR="00196B08" w:rsidRPr="00B25C37">
        <w:rPr>
          <w:rFonts w:ascii="Arial" w:hAnsi="Arial" w:cs="Arial"/>
          <w:sz w:val="22"/>
          <w:szCs w:val="22"/>
        </w:rPr>
        <w:t xml:space="preserve"> % del territorio marítimo español.</w:t>
      </w:r>
    </w:p>
    <w:p w14:paraId="10A8C33C" w14:textId="77777777" w:rsidR="00196B08" w:rsidRDefault="00196B08" w:rsidP="00015BBE">
      <w:pPr>
        <w:pStyle w:val="Prrafodelista"/>
        <w:spacing w:before="120" w:after="120" w:line="360" w:lineRule="auto"/>
        <w:contextualSpacing w:val="0"/>
        <w:jc w:val="both"/>
        <w:rPr>
          <w:rFonts w:ascii="Arial" w:hAnsi="Arial" w:cs="Arial"/>
          <w:sz w:val="22"/>
          <w:szCs w:val="22"/>
        </w:rPr>
      </w:pPr>
      <w:r w:rsidRPr="008059E8">
        <w:rPr>
          <w:rFonts w:ascii="Arial" w:hAnsi="Arial" w:cs="Arial"/>
          <w:sz w:val="22"/>
          <w:szCs w:val="22"/>
        </w:rPr>
        <w:t xml:space="preserve">Descripción detallada </w:t>
      </w:r>
      <w:r w:rsidR="00457CCA">
        <w:rPr>
          <w:rFonts w:ascii="Arial" w:hAnsi="Arial" w:cs="Arial"/>
          <w:sz w:val="22"/>
          <w:szCs w:val="22"/>
        </w:rPr>
        <w:t>del objetivo</w:t>
      </w:r>
      <w:r w:rsidRPr="008059E8">
        <w:rPr>
          <w:rFonts w:ascii="Arial" w:hAnsi="Arial" w:cs="Arial"/>
          <w:sz w:val="22"/>
          <w:szCs w:val="22"/>
        </w:rPr>
        <w:t xml:space="preserve">: </w:t>
      </w:r>
      <w:r w:rsidRPr="00B25C37">
        <w:rPr>
          <w:rFonts w:ascii="Arial" w:hAnsi="Arial" w:cs="Arial"/>
          <w:sz w:val="22"/>
          <w:szCs w:val="22"/>
        </w:rPr>
        <w:t>Un área marina protegida es un territorio marino incluido en la Red Natura2000 u otras categorías de espacios naturales protegidos, tal como establece la Ley 42/2007; las zonas protegidas por instrumentos internacionales y las Reservas Marinas se incluirán en la RAMPE (Red de Áreas Marinas Protegidas de España). (Fecha para el valor de referencia: 31 de diciembre de 2020).</w:t>
      </w:r>
    </w:p>
    <w:p w14:paraId="10A8C33E" w14:textId="77777777" w:rsidR="008B3CA0" w:rsidRPr="00CF02BC" w:rsidRDefault="00DE62B5" w:rsidP="00C21AD2">
      <w:pPr>
        <w:pStyle w:val="Prrafodelista"/>
        <w:numPr>
          <w:ilvl w:val="0"/>
          <w:numId w:val="18"/>
        </w:numPr>
        <w:spacing w:before="120" w:after="120" w:line="360" w:lineRule="auto"/>
        <w:ind w:hanging="294"/>
        <w:contextualSpacing w:val="0"/>
        <w:jc w:val="both"/>
      </w:pPr>
      <w:r w:rsidRPr="00FF5783">
        <w:rPr>
          <w:rFonts w:ascii="Arial" w:hAnsi="Arial" w:cs="Arial"/>
          <w:sz w:val="22"/>
          <w:szCs w:val="22"/>
        </w:rPr>
        <w:t xml:space="preserve">69. Conseguir </w:t>
      </w:r>
      <w:r w:rsidR="00FF5783">
        <w:rPr>
          <w:rFonts w:ascii="Arial" w:hAnsi="Arial" w:cs="Arial"/>
          <w:sz w:val="22"/>
          <w:szCs w:val="22"/>
        </w:rPr>
        <w:t>a</w:t>
      </w:r>
      <w:r w:rsidR="00FF5783" w:rsidRPr="00FF5783">
        <w:rPr>
          <w:rFonts w:ascii="Arial" w:hAnsi="Arial" w:cs="Arial"/>
          <w:sz w:val="22"/>
          <w:szCs w:val="22"/>
        </w:rPr>
        <w:t>l menos 50 000 hectáreas cubiertas por actuaciones finalizadas de conservación de la biodiversidad.</w:t>
      </w:r>
    </w:p>
    <w:p w14:paraId="10A8C340" w14:textId="77777777" w:rsidR="00CF02BC" w:rsidRDefault="004F53AF" w:rsidP="00015BBE">
      <w:pPr>
        <w:pStyle w:val="Prrafodelista"/>
        <w:spacing w:before="120" w:after="120" w:line="360" w:lineRule="auto"/>
        <w:contextualSpacing w:val="0"/>
        <w:jc w:val="both"/>
        <w:rPr>
          <w:rFonts w:ascii="Arial" w:hAnsi="Arial" w:cs="Arial"/>
          <w:sz w:val="22"/>
          <w:szCs w:val="22"/>
        </w:rPr>
      </w:pPr>
      <w:r w:rsidRPr="008059E8">
        <w:rPr>
          <w:rFonts w:ascii="Arial" w:hAnsi="Arial" w:cs="Arial"/>
          <w:sz w:val="22"/>
          <w:szCs w:val="22"/>
        </w:rPr>
        <w:t xml:space="preserve">Descripción detallada </w:t>
      </w:r>
      <w:r>
        <w:rPr>
          <w:rFonts w:ascii="Arial" w:hAnsi="Arial" w:cs="Arial"/>
          <w:sz w:val="22"/>
          <w:szCs w:val="22"/>
        </w:rPr>
        <w:t>del objetivo</w:t>
      </w:r>
      <w:r w:rsidRPr="008059E8">
        <w:rPr>
          <w:rFonts w:ascii="Arial" w:hAnsi="Arial" w:cs="Arial"/>
          <w:sz w:val="22"/>
          <w:szCs w:val="22"/>
        </w:rPr>
        <w:t>:</w:t>
      </w:r>
      <w:r>
        <w:rPr>
          <w:rFonts w:ascii="Arial" w:hAnsi="Arial" w:cs="Arial"/>
          <w:sz w:val="22"/>
          <w:szCs w:val="22"/>
        </w:rPr>
        <w:t xml:space="preserve"> </w:t>
      </w:r>
      <w:r w:rsidR="00457CCA" w:rsidRPr="00457CCA">
        <w:rPr>
          <w:rFonts w:ascii="Arial" w:hAnsi="Arial" w:cs="Arial"/>
          <w:sz w:val="22"/>
          <w:szCs w:val="22"/>
        </w:rPr>
        <w:t>Las medidas de cons</w:t>
      </w:r>
      <w:r>
        <w:rPr>
          <w:rFonts w:ascii="Arial" w:hAnsi="Arial" w:cs="Arial"/>
          <w:sz w:val="22"/>
          <w:szCs w:val="22"/>
        </w:rPr>
        <w:t>ervación incluyen:</w:t>
      </w:r>
    </w:p>
    <w:p w14:paraId="10A8C341" w14:textId="29191B44" w:rsidR="00CF02BC" w:rsidRPr="00015BBE" w:rsidRDefault="00CF02BC" w:rsidP="00015BBE">
      <w:pPr>
        <w:pStyle w:val="Prrafodelista"/>
        <w:numPr>
          <w:ilvl w:val="0"/>
          <w:numId w:val="19"/>
        </w:numPr>
        <w:spacing w:before="120" w:after="120" w:line="360" w:lineRule="auto"/>
        <w:jc w:val="both"/>
        <w:rPr>
          <w:rFonts w:ascii="Arial" w:hAnsi="Arial" w:cs="Arial"/>
          <w:sz w:val="22"/>
          <w:szCs w:val="22"/>
        </w:rPr>
      </w:pPr>
      <w:r w:rsidRPr="00015BBE">
        <w:rPr>
          <w:rFonts w:ascii="Arial" w:hAnsi="Arial" w:cs="Arial"/>
          <w:sz w:val="22"/>
          <w:szCs w:val="22"/>
        </w:rPr>
        <w:t>A</w:t>
      </w:r>
      <w:r w:rsidR="00457CCA" w:rsidRPr="00015BBE">
        <w:rPr>
          <w:rFonts w:ascii="Arial" w:hAnsi="Arial" w:cs="Arial"/>
          <w:sz w:val="22"/>
          <w:szCs w:val="22"/>
        </w:rPr>
        <w:t>ctuaciones destinadas a prevenir la mortalidad de espec</w:t>
      </w:r>
      <w:r w:rsidRPr="00015BBE">
        <w:rPr>
          <w:rFonts w:ascii="Arial" w:hAnsi="Arial" w:cs="Arial"/>
          <w:sz w:val="22"/>
          <w:szCs w:val="22"/>
        </w:rPr>
        <w:t>ies endémicas de fauna y flor</w:t>
      </w:r>
      <w:bookmarkStart w:id="0" w:name="_GoBack"/>
      <w:bookmarkEnd w:id="0"/>
      <w:r w:rsidRPr="00015BBE">
        <w:rPr>
          <w:rFonts w:ascii="Arial" w:hAnsi="Arial" w:cs="Arial"/>
          <w:sz w:val="22"/>
          <w:szCs w:val="22"/>
        </w:rPr>
        <w:t>a</w:t>
      </w:r>
      <w:r w:rsidR="00015BBE" w:rsidRPr="00015BBE">
        <w:rPr>
          <w:rFonts w:ascii="Arial" w:hAnsi="Arial" w:cs="Arial"/>
          <w:sz w:val="22"/>
          <w:szCs w:val="22"/>
        </w:rPr>
        <w:t>.</w:t>
      </w:r>
    </w:p>
    <w:p w14:paraId="10A8C342" w14:textId="2DA8A997" w:rsidR="00CF02BC" w:rsidRPr="00015BBE" w:rsidRDefault="00CF02BC" w:rsidP="00015BBE">
      <w:pPr>
        <w:pStyle w:val="Prrafodelista"/>
        <w:numPr>
          <w:ilvl w:val="0"/>
          <w:numId w:val="19"/>
        </w:numPr>
        <w:spacing w:before="120" w:after="120" w:line="360" w:lineRule="auto"/>
        <w:jc w:val="both"/>
        <w:rPr>
          <w:rFonts w:ascii="Arial" w:hAnsi="Arial" w:cs="Arial"/>
          <w:sz w:val="22"/>
          <w:szCs w:val="22"/>
        </w:rPr>
      </w:pPr>
      <w:r w:rsidRPr="00015BBE">
        <w:rPr>
          <w:rFonts w:ascii="Arial" w:hAnsi="Arial" w:cs="Arial"/>
          <w:sz w:val="22"/>
          <w:szCs w:val="22"/>
        </w:rPr>
        <w:t>A</w:t>
      </w:r>
      <w:r w:rsidR="00457CCA" w:rsidRPr="00015BBE">
        <w:rPr>
          <w:rFonts w:ascii="Arial" w:hAnsi="Arial" w:cs="Arial"/>
          <w:sz w:val="22"/>
          <w:szCs w:val="22"/>
        </w:rPr>
        <w:t>ctuaciones para la detección precoz, el control y la eliminación de especies invasoras</w:t>
      </w:r>
      <w:r w:rsidR="00015BBE" w:rsidRPr="00015BBE">
        <w:rPr>
          <w:rFonts w:ascii="Arial" w:hAnsi="Arial" w:cs="Arial"/>
          <w:sz w:val="22"/>
          <w:szCs w:val="22"/>
        </w:rPr>
        <w:t>.</w:t>
      </w:r>
    </w:p>
    <w:p w14:paraId="10A8C343" w14:textId="02485458" w:rsidR="00CF02BC" w:rsidRPr="00015BBE" w:rsidRDefault="00CF02BC" w:rsidP="00015BBE">
      <w:pPr>
        <w:pStyle w:val="Prrafodelista"/>
        <w:numPr>
          <w:ilvl w:val="0"/>
          <w:numId w:val="19"/>
        </w:numPr>
        <w:spacing w:before="120" w:after="120" w:line="360" w:lineRule="auto"/>
        <w:jc w:val="both"/>
        <w:rPr>
          <w:rFonts w:ascii="Arial" w:hAnsi="Arial" w:cs="Arial"/>
          <w:sz w:val="22"/>
          <w:szCs w:val="22"/>
        </w:rPr>
      </w:pPr>
      <w:r w:rsidRPr="00015BBE">
        <w:rPr>
          <w:rFonts w:ascii="Arial" w:hAnsi="Arial" w:cs="Arial"/>
          <w:sz w:val="22"/>
          <w:szCs w:val="22"/>
        </w:rPr>
        <w:lastRenderedPageBreak/>
        <w:t>M</w:t>
      </w:r>
      <w:r w:rsidR="00457CCA" w:rsidRPr="00015BBE">
        <w:rPr>
          <w:rFonts w:ascii="Arial" w:hAnsi="Arial" w:cs="Arial"/>
          <w:sz w:val="22"/>
          <w:szCs w:val="22"/>
        </w:rPr>
        <w:t>edidas de gestión y recuperación de hábitats adoptadas en relación con especies amenazadas</w:t>
      </w:r>
      <w:r w:rsidR="00015BBE" w:rsidRPr="00015BBE">
        <w:rPr>
          <w:rFonts w:ascii="Arial" w:hAnsi="Arial" w:cs="Arial"/>
          <w:sz w:val="22"/>
          <w:szCs w:val="22"/>
        </w:rPr>
        <w:t>.</w:t>
      </w:r>
    </w:p>
    <w:p w14:paraId="10A8C344" w14:textId="43A00F4E" w:rsidR="00CF02BC" w:rsidRPr="00015BBE" w:rsidRDefault="00CF02BC" w:rsidP="00015BBE">
      <w:pPr>
        <w:pStyle w:val="Prrafodelista"/>
        <w:numPr>
          <w:ilvl w:val="0"/>
          <w:numId w:val="19"/>
        </w:numPr>
        <w:spacing w:before="120" w:after="120" w:line="360" w:lineRule="auto"/>
        <w:jc w:val="both"/>
        <w:rPr>
          <w:rFonts w:ascii="Arial" w:hAnsi="Arial" w:cs="Arial"/>
          <w:sz w:val="22"/>
          <w:szCs w:val="22"/>
        </w:rPr>
      </w:pPr>
      <w:r w:rsidRPr="00015BBE">
        <w:rPr>
          <w:rFonts w:ascii="Arial" w:hAnsi="Arial" w:cs="Arial"/>
          <w:sz w:val="22"/>
          <w:szCs w:val="22"/>
        </w:rPr>
        <w:t>A</w:t>
      </w:r>
      <w:r w:rsidR="00457CCA" w:rsidRPr="00015BBE">
        <w:rPr>
          <w:rFonts w:ascii="Arial" w:hAnsi="Arial" w:cs="Arial"/>
          <w:sz w:val="22"/>
          <w:szCs w:val="22"/>
        </w:rPr>
        <w:t>ctuaciones de restauración de humedales, tales como la mejora de la dinámica natural, la cantidad y la calidad del agua y la fauna y la flora naturales</w:t>
      </w:r>
      <w:r w:rsidR="00015BBE" w:rsidRPr="00015BBE">
        <w:rPr>
          <w:rFonts w:ascii="Arial" w:hAnsi="Arial" w:cs="Arial"/>
          <w:sz w:val="22"/>
          <w:szCs w:val="22"/>
        </w:rPr>
        <w:t>.</w:t>
      </w:r>
    </w:p>
    <w:p w14:paraId="10A8C345" w14:textId="16471A0F" w:rsidR="00457CCA" w:rsidRPr="00015BBE" w:rsidRDefault="00CF02BC" w:rsidP="00015BBE">
      <w:pPr>
        <w:pStyle w:val="Prrafodelista"/>
        <w:numPr>
          <w:ilvl w:val="0"/>
          <w:numId w:val="19"/>
        </w:numPr>
        <w:spacing w:before="120" w:after="120" w:line="360" w:lineRule="auto"/>
        <w:jc w:val="both"/>
        <w:rPr>
          <w:rFonts w:ascii="Arial" w:hAnsi="Arial" w:cs="Arial"/>
          <w:sz w:val="22"/>
          <w:szCs w:val="22"/>
        </w:rPr>
      </w:pPr>
      <w:r w:rsidRPr="00015BBE">
        <w:rPr>
          <w:rFonts w:ascii="Arial" w:hAnsi="Arial" w:cs="Arial"/>
          <w:sz w:val="22"/>
          <w:szCs w:val="22"/>
        </w:rPr>
        <w:t>A</w:t>
      </w:r>
      <w:r w:rsidR="00457CCA" w:rsidRPr="00015BBE">
        <w:rPr>
          <w:rFonts w:ascii="Arial" w:hAnsi="Arial" w:cs="Arial"/>
          <w:sz w:val="22"/>
          <w:szCs w:val="22"/>
        </w:rPr>
        <w:t>ctuaciones destinadas a crear, renovar y mejorar las instalaciones e infraestructuras asociadas a la gestión del patrimonio natural y, en particular, a la mejora de las zonas protegidas (Red Natura 2000 y espacios naturales protegidos), y a mejorar y consolidar la infraestructura de CITES, incluido un nuevo centro de rescate de referencia. Para la adquisición de embarcaciones especializadas, los criterios de selección de la inversión garantizarán el cumplimiento de la Guía técnica sobre la aplicación del principio de «no causar un perjuicio significativo» (DO C 58 de 18.2.2021, p. 1) apoyando únicamente las mejores tecnologías disponibles con el menor impacto ambiental en el sector, teniendo en cuenta la finalidad especial a la que estén destinados.</w:t>
      </w:r>
    </w:p>
    <w:sectPr w:rsidR="00457CCA" w:rsidRPr="00015BBE" w:rsidSect="00270B94">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2198"/>
    <w:multiLevelType w:val="hybridMultilevel"/>
    <w:tmpl w:val="451EEA00"/>
    <w:lvl w:ilvl="0" w:tplc="219850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2434435"/>
    <w:multiLevelType w:val="hybridMultilevel"/>
    <w:tmpl w:val="B2388E4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F10E8A"/>
    <w:multiLevelType w:val="hybridMultilevel"/>
    <w:tmpl w:val="C87A9C1E"/>
    <w:lvl w:ilvl="0" w:tplc="50B8FDE4">
      <w:start w:val="1"/>
      <w:numFmt w:val="low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32616F97"/>
    <w:multiLevelType w:val="hybridMultilevel"/>
    <w:tmpl w:val="91F858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15:restartNumberingAfterBreak="0">
    <w:nsid w:val="32EA6E19"/>
    <w:multiLevelType w:val="hybridMultilevel"/>
    <w:tmpl w:val="0A1420D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ECD7A97"/>
    <w:multiLevelType w:val="hybridMultilevel"/>
    <w:tmpl w:val="7FBCB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D45A6A"/>
    <w:multiLevelType w:val="hybridMultilevel"/>
    <w:tmpl w:val="E4505838"/>
    <w:lvl w:ilvl="0" w:tplc="0C0A0001">
      <w:start w:val="1"/>
      <w:numFmt w:val="bullet"/>
      <w:lvlText w:val=""/>
      <w:lvlJc w:val="left"/>
      <w:pPr>
        <w:ind w:left="720" w:hanging="360"/>
      </w:pPr>
      <w:rPr>
        <w:rFonts w:ascii="Symbol" w:hAnsi="Symbol" w:hint="default"/>
      </w:rPr>
    </w:lvl>
    <w:lvl w:ilvl="1" w:tplc="0C0A0005">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035033A"/>
    <w:multiLevelType w:val="hybridMultilevel"/>
    <w:tmpl w:val="FEA840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3374E9B"/>
    <w:multiLevelType w:val="hybridMultilevel"/>
    <w:tmpl w:val="B74EB640"/>
    <w:lvl w:ilvl="0" w:tplc="9E76B6C8">
      <w:start w:val="5"/>
      <w:numFmt w:val="bullet"/>
      <w:lvlText w:val="-"/>
      <w:lvlJc w:val="left"/>
      <w:pPr>
        <w:ind w:left="1068" w:hanging="360"/>
      </w:pPr>
      <w:rPr>
        <w:rFonts w:ascii="Arial" w:eastAsia="Times New Roman"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0" w15:restartNumberingAfterBreak="0">
    <w:nsid w:val="45632D3F"/>
    <w:multiLevelType w:val="hybridMultilevel"/>
    <w:tmpl w:val="15B62BF8"/>
    <w:lvl w:ilvl="0" w:tplc="219850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0A74CC2"/>
    <w:multiLevelType w:val="hybridMultilevel"/>
    <w:tmpl w:val="E914410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1C377D1"/>
    <w:multiLevelType w:val="hybridMultilevel"/>
    <w:tmpl w:val="E1727198"/>
    <w:lvl w:ilvl="0" w:tplc="6BF4F106">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C6A080C"/>
    <w:multiLevelType w:val="hybridMultilevel"/>
    <w:tmpl w:val="04D6FF2C"/>
    <w:lvl w:ilvl="0" w:tplc="687E3D10">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C8B004E"/>
    <w:multiLevelType w:val="hybridMultilevel"/>
    <w:tmpl w:val="6896D62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DD87BFB"/>
    <w:multiLevelType w:val="hybridMultilevel"/>
    <w:tmpl w:val="77AEB39E"/>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FE96320"/>
    <w:multiLevelType w:val="hybridMultilevel"/>
    <w:tmpl w:val="1A5697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7"/>
  </w:num>
  <w:num w:numId="2">
    <w:abstractNumId w:val="15"/>
  </w:num>
  <w:num w:numId="3">
    <w:abstractNumId w:val="1"/>
  </w:num>
  <w:num w:numId="4">
    <w:abstractNumId w:val="6"/>
  </w:num>
  <w:num w:numId="5">
    <w:abstractNumId w:val="12"/>
  </w:num>
  <w:num w:numId="6">
    <w:abstractNumId w:val="11"/>
  </w:num>
  <w:num w:numId="7">
    <w:abstractNumId w:val="13"/>
  </w:num>
  <w:num w:numId="8">
    <w:abstractNumId w:val="18"/>
  </w:num>
  <w:num w:numId="9">
    <w:abstractNumId w:val="0"/>
  </w:num>
  <w:num w:numId="10">
    <w:abstractNumId w:val="10"/>
  </w:num>
  <w:num w:numId="11">
    <w:abstractNumId w:val="5"/>
  </w:num>
  <w:num w:numId="12">
    <w:abstractNumId w:val="3"/>
  </w:num>
  <w:num w:numId="13">
    <w:abstractNumId w:val="4"/>
  </w:num>
  <w:num w:numId="14">
    <w:abstractNumId w:val="2"/>
  </w:num>
  <w:num w:numId="15">
    <w:abstractNumId w:val="8"/>
  </w:num>
  <w:num w:numId="16">
    <w:abstractNumId w:val="14"/>
  </w:num>
  <w:num w:numId="17">
    <w:abstractNumId w:val="16"/>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15BBE"/>
    <w:rsid w:val="00062AE0"/>
    <w:rsid w:val="00080CFF"/>
    <w:rsid w:val="00096277"/>
    <w:rsid w:val="000A1311"/>
    <w:rsid w:val="000A78DF"/>
    <w:rsid w:val="000C68A4"/>
    <w:rsid w:val="000F3FBB"/>
    <w:rsid w:val="001331B7"/>
    <w:rsid w:val="00180F04"/>
    <w:rsid w:val="0019369C"/>
    <w:rsid w:val="00196B08"/>
    <w:rsid w:val="001A5F87"/>
    <w:rsid w:val="001B34B9"/>
    <w:rsid w:val="001D03DC"/>
    <w:rsid w:val="0022529C"/>
    <w:rsid w:val="00225FD3"/>
    <w:rsid w:val="00242BF1"/>
    <w:rsid w:val="00270B94"/>
    <w:rsid w:val="00276550"/>
    <w:rsid w:val="002866FF"/>
    <w:rsid w:val="002F0C59"/>
    <w:rsid w:val="003050DC"/>
    <w:rsid w:val="003154A2"/>
    <w:rsid w:val="003208C4"/>
    <w:rsid w:val="00337ECF"/>
    <w:rsid w:val="00343745"/>
    <w:rsid w:val="00347A26"/>
    <w:rsid w:val="00362650"/>
    <w:rsid w:val="00381754"/>
    <w:rsid w:val="00382F6E"/>
    <w:rsid w:val="003A7E9B"/>
    <w:rsid w:val="003D56D8"/>
    <w:rsid w:val="00404B74"/>
    <w:rsid w:val="00457CCA"/>
    <w:rsid w:val="0046397C"/>
    <w:rsid w:val="004C09B5"/>
    <w:rsid w:val="004C1D27"/>
    <w:rsid w:val="004F53AF"/>
    <w:rsid w:val="00517824"/>
    <w:rsid w:val="00537FD0"/>
    <w:rsid w:val="00555B5F"/>
    <w:rsid w:val="00564761"/>
    <w:rsid w:val="005B477A"/>
    <w:rsid w:val="005C4BF4"/>
    <w:rsid w:val="005E7B5D"/>
    <w:rsid w:val="00656238"/>
    <w:rsid w:val="006D21C9"/>
    <w:rsid w:val="006F018F"/>
    <w:rsid w:val="00707429"/>
    <w:rsid w:val="00726593"/>
    <w:rsid w:val="007B6172"/>
    <w:rsid w:val="007B6373"/>
    <w:rsid w:val="007E37FC"/>
    <w:rsid w:val="007F3B1F"/>
    <w:rsid w:val="008059E8"/>
    <w:rsid w:val="008076C5"/>
    <w:rsid w:val="008439F6"/>
    <w:rsid w:val="008476C0"/>
    <w:rsid w:val="008620A4"/>
    <w:rsid w:val="0087120B"/>
    <w:rsid w:val="008B3CA0"/>
    <w:rsid w:val="008B6C42"/>
    <w:rsid w:val="008C7C61"/>
    <w:rsid w:val="008D6462"/>
    <w:rsid w:val="008D6CE2"/>
    <w:rsid w:val="008F0C79"/>
    <w:rsid w:val="0093453B"/>
    <w:rsid w:val="00952F88"/>
    <w:rsid w:val="00991697"/>
    <w:rsid w:val="009A64D7"/>
    <w:rsid w:val="009A7074"/>
    <w:rsid w:val="009B4750"/>
    <w:rsid w:val="00A06941"/>
    <w:rsid w:val="00A2337D"/>
    <w:rsid w:val="00A322D0"/>
    <w:rsid w:val="00A32DF7"/>
    <w:rsid w:val="00A44DEA"/>
    <w:rsid w:val="00A9503D"/>
    <w:rsid w:val="00AB3BD7"/>
    <w:rsid w:val="00AC7D0B"/>
    <w:rsid w:val="00AE318F"/>
    <w:rsid w:val="00B25C37"/>
    <w:rsid w:val="00B30BB6"/>
    <w:rsid w:val="00B6769D"/>
    <w:rsid w:val="00B80D92"/>
    <w:rsid w:val="00BB64BC"/>
    <w:rsid w:val="00BE5B5A"/>
    <w:rsid w:val="00BF5034"/>
    <w:rsid w:val="00C21AD2"/>
    <w:rsid w:val="00C87CB2"/>
    <w:rsid w:val="00CA5DBC"/>
    <w:rsid w:val="00CB75ED"/>
    <w:rsid w:val="00CF02BC"/>
    <w:rsid w:val="00D2220F"/>
    <w:rsid w:val="00D46D8D"/>
    <w:rsid w:val="00DA5BA0"/>
    <w:rsid w:val="00DC5ED0"/>
    <w:rsid w:val="00DE62B5"/>
    <w:rsid w:val="00E1042E"/>
    <w:rsid w:val="00ED092E"/>
    <w:rsid w:val="00EE4634"/>
    <w:rsid w:val="00F92F51"/>
    <w:rsid w:val="00FD16C1"/>
    <w:rsid w:val="00FF578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8C2E9"/>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D05A4250BA9ED4E9439414C681D4061" ma:contentTypeVersion="9" ma:contentTypeDescription="Crear nuevo documento." ma:contentTypeScope="" ma:versionID="e3ae0ca4454135b490086ed3b8a003bd">
  <xsd:schema xmlns:xsd="http://www.w3.org/2001/XMLSchema" xmlns:xs="http://www.w3.org/2001/XMLSchema" xmlns:p="http://schemas.microsoft.com/office/2006/metadata/properties" xmlns:ns2="bf8c4369-6cb1-4a9d-b7ad-6365da9f4fa0" targetNamespace="http://schemas.microsoft.com/office/2006/metadata/properties" ma:root="true" ma:fieldsID="e2c283d444e207c379aa2fc66ed5942c" ns2:_="">
    <xsd:import namespace="bf8c4369-6cb1-4a9d-b7ad-6365da9f4f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c4369-6cb1-4a9d-b7ad-6365da9f4f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E67BA-B8F0-4642-9757-887188DDB162}">
  <ds:schemaRefs>
    <ds:schemaRef ds:uri="http://schemas.microsoft.com/sharepoint/v3/contenttype/forms"/>
  </ds:schemaRefs>
</ds:datastoreItem>
</file>

<file path=customXml/itemProps2.xml><?xml version="1.0" encoding="utf-8"?>
<ds:datastoreItem xmlns:ds="http://schemas.openxmlformats.org/officeDocument/2006/customXml" ds:itemID="{3A0239D7-30ED-469D-B397-93D4B97CBE9D}">
  <ds:schemaRefs>
    <ds:schemaRef ds:uri="http://schemas.microsoft.com/office/2006/metadata/properties"/>
    <ds:schemaRef ds:uri="bf8c4369-6cb1-4a9d-b7ad-6365da9f4fa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6B52FF7C-087C-4BF0-B87C-E2AD7CD58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8c4369-6cb1-4a9d-b7ad-6365da9f4f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37FA6-F2B6-41EC-ADA4-D722DB6B3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1070</Words>
  <Characters>6053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Diaz Martinez, Ruben</cp:lastModifiedBy>
  <cp:revision>31</cp:revision>
  <cp:lastPrinted>2021-06-09T11:44:00Z</cp:lastPrinted>
  <dcterms:created xsi:type="dcterms:W3CDTF">2021-09-30T10:08:00Z</dcterms:created>
  <dcterms:modified xsi:type="dcterms:W3CDTF">2022-01-19T14:49:00Z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0x0101008D05A4250BA9ED4E9439414C681D4061</vt:lpwstr>
  </property>
</Properties>
</file>